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F830B">
      <w:pPr>
        <w:keepNext w:val="0"/>
        <w:keepLines w:val="0"/>
        <w:pageBreakBefore w:val="0"/>
        <w:widowControl/>
        <w:kinsoku/>
        <w:wordWrap/>
        <w:overflowPunct/>
        <w:topLinePunct w:val="0"/>
        <w:autoSpaceDE/>
        <w:autoSpaceDN/>
        <w:bidi w:val="0"/>
        <w:spacing w:line="240" w:lineRule="auto"/>
        <w:jc w:val="both"/>
        <w:rPr>
          <w:rFonts w:hint="eastAsia" w:ascii="黑体" w:hAnsi="黑体" w:eastAsia="黑体" w:cs="黑体"/>
          <w:b/>
          <w:bCs w:val="0"/>
          <w:sz w:val="32"/>
          <w:szCs w:val="32"/>
          <w:highlight w:val="none"/>
          <w:lang w:val="en-US" w:eastAsia="zh-CN"/>
        </w:rPr>
      </w:pPr>
      <w:r>
        <w:rPr>
          <w:rFonts w:hint="eastAsia" w:ascii="黑体" w:hAnsi="黑体" w:eastAsia="黑体" w:cs="黑体"/>
          <w:bCs/>
          <w:sz w:val="32"/>
          <w:szCs w:val="32"/>
          <w:highlight w:val="none"/>
          <w:lang w:val="en-US" w:eastAsia="zh-CN"/>
        </w:rPr>
        <w:t>附件3</w:t>
      </w:r>
    </w:p>
    <w:tbl>
      <w:tblPr>
        <w:tblStyle w:val="6"/>
        <w:tblW w:w="14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020"/>
        <w:gridCol w:w="1021"/>
        <w:gridCol w:w="1402"/>
        <w:gridCol w:w="654"/>
        <w:gridCol w:w="3992"/>
        <w:gridCol w:w="2765"/>
        <w:gridCol w:w="1071"/>
        <w:gridCol w:w="1736"/>
      </w:tblGrid>
      <w:tr w14:paraId="6078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blHeader/>
        </w:trPr>
        <w:tc>
          <w:tcPr>
            <w:tcW w:w="14133" w:type="dxa"/>
            <w:gridSpan w:val="9"/>
            <w:tcBorders>
              <w:top w:val="nil"/>
              <w:left w:val="nil"/>
              <w:bottom w:val="single" w:color="auto" w:sz="4" w:space="0"/>
              <w:right w:val="nil"/>
            </w:tcBorders>
            <w:noWrap/>
            <w:vAlign w:val="center"/>
          </w:tcPr>
          <w:p w14:paraId="556E62EE">
            <w:pPr>
              <w:keepNext w:val="0"/>
              <w:keepLines w:val="0"/>
              <w:pageBreakBefore w:val="0"/>
              <w:widowControl/>
              <w:kinsoku/>
              <w:wordWrap/>
              <w:overflowPunct/>
              <w:topLinePunct w:val="0"/>
              <w:autoSpaceDE/>
              <w:autoSpaceDN/>
              <w:bidi w:val="0"/>
              <w:spacing w:line="240" w:lineRule="auto"/>
              <w:jc w:val="center"/>
              <w:rPr>
                <w:rFonts w:hint="eastAsia" w:ascii="仿宋" w:hAnsi="仿宋" w:eastAsia="仿宋" w:cs="仿宋"/>
                <w:b/>
                <w:bCs/>
                <w:sz w:val="20"/>
                <w:szCs w:val="20"/>
                <w:highlight w:val="none"/>
              </w:rPr>
            </w:pPr>
            <w:r>
              <w:rPr>
                <w:rFonts w:hint="eastAsia" w:ascii="微软雅黑" w:hAnsi="仿宋" w:eastAsia="微软雅黑"/>
                <w:bCs/>
                <w:sz w:val="44"/>
                <w:szCs w:val="44"/>
                <w:highlight w:val="none"/>
              </w:rPr>
              <w:t>贵州省</w:t>
            </w:r>
            <w:r>
              <w:rPr>
                <w:rFonts w:hint="eastAsia" w:ascii="微软雅黑" w:hAnsi="仿宋" w:eastAsia="微软雅黑"/>
                <w:bCs/>
                <w:sz w:val="44"/>
                <w:szCs w:val="44"/>
                <w:highlight w:val="none"/>
                <w:lang w:val="en-US" w:eastAsia="zh-CN"/>
              </w:rPr>
              <w:t>普通本科</w:t>
            </w:r>
            <w:r>
              <w:rPr>
                <w:rFonts w:hint="eastAsia" w:ascii="微软雅黑" w:hAnsi="仿宋" w:eastAsia="微软雅黑"/>
                <w:bCs/>
                <w:sz w:val="44"/>
                <w:szCs w:val="44"/>
                <w:highlight w:val="none"/>
              </w:rPr>
              <w:t>高校</w:t>
            </w:r>
            <w:r>
              <w:rPr>
                <w:rFonts w:hint="eastAsia" w:ascii="微软雅黑" w:hAnsi="仿宋" w:eastAsia="微软雅黑"/>
                <w:bCs/>
                <w:sz w:val="44"/>
                <w:szCs w:val="44"/>
                <w:highlight w:val="none"/>
                <w:lang w:val="en-US" w:eastAsia="zh-CN"/>
              </w:rPr>
              <w:t>首批</w:t>
            </w:r>
            <w:r>
              <w:rPr>
                <w:rFonts w:hint="eastAsia" w:ascii="微软雅黑" w:hAnsi="仿宋" w:eastAsia="微软雅黑"/>
                <w:bCs/>
                <w:sz w:val="44"/>
                <w:szCs w:val="44"/>
                <w:highlight w:val="none"/>
              </w:rPr>
              <w:t>拟招聘产业</w:t>
            </w:r>
            <w:r>
              <w:rPr>
                <w:rFonts w:hint="eastAsia" w:ascii="微软雅黑" w:hAnsi="仿宋" w:eastAsia="微软雅黑"/>
                <w:bCs/>
                <w:sz w:val="44"/>
                <w:szCs w:val="44"/>
                <w:highlight w:val="none"/>
                <w:lang w:val="en-US" w:eastAsia="zh-CN"/>
              </w:rPr>
              <w:t>兼职教师</w:t>
            </w:r>
            <w:r>
              <w:rPr>
                <w:rFonts w:hint="eastAsia" w:ascii="微软雅黑" w:hAnsi="仿宋" w:eastAsia="微软雅黑"/>
                <w:bCs/>
                <w:sz w:val="44"/>
                <w:szCs w:val="44"/>
                <w:highlight w:val="none"/>
              </w:rPr>
              <w:t>岗位需求表</w:t>
            </w:r>
          </w:p>
        </w:tc>
      </w:tr>
      <w:tr w14:paraId="75B0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trPr>
        <w:tc>
          <w:tcPr>
            <w:tcW w:w="472" w:type="dxa"/>
            <w:tcBorders>
              <w:top w:val="single" w:color="auto" w:sz="4" w:space="0"/>
              <w:bottom w:val="single" w:color="auto" w:sz="4" w:space="0"/>
            </w:tcBorders>
            <w:noWrap/>
            <w:vAlign w:val="center"/>
          </w:tcPr>
          <w:p w14:paraId="6DDC275B">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序号</w:t>
            </w:r>
          </w:p>
        </w:tc>
        <w:tc>
          <w:tcPr>
            <w:tcW w:w="1020" w:type="dxa"/>
            <w:tcBorders>
              <w:top w:val="single" w:color="auto" w:sz="4" w:space="0"/>
              <w:bottom w:val="single" w:color="auto" w:sz="4" w:space="0"/>
            </w:tcBorders>
            <w:noWrap/>
            <w:vAlign w:val="center"/>
          </w:tcPr>
          <w:p w14:paraId="4C2C278D">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聘任单位</w:t>
            </w:r>
          </w:p>
        </w:tc>
        <w:tc>
          <w:tcPr>
            <w:tcW w:w="1021" w:type="dxa"/>
            <w:tcBorders>
              <w:top w:val="single" w:color="auto" w:sz="4" w:space="0"/>
              <w:bottom w:val="single" w:color="auto" w:sz="4" w:space="0"/>
            </w:tcBorders>
            <w:noWrap/>
            <w:vAlign w:val="center"/>
          </w:tcPr>
          <w:p w14:paraId="3E6D015E">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岗位名称</w:t>
            </w:r>
          </w:p>
        </w:tc>
        <w:tc>
          <w:tcPr>
            <w:tcW w:w="1402" w:type="dxa"/>
            <w:tcBorders>
              <w:top w:val="single" w:color="auto" w:sz="4" w:space="0"/>
              <w:bottom w:val="single" w:color="auto" w:sz="4" w:space="0"/>
            </w:tcBorders>
            <w:noWrap/>
            <w:vAlign w:val="center"/>
          </w:tcPr>
          <w:p w14:paraId="718D8F95">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研究方向</w:t>
            </w:r>
          </w:p>
        </w:tc>
        <w:tc>
          <w:tcPr>
            <w:tcW w:w="654" w:type="dxa"/>
            <w:tcBorders>
              <w:top w:val="single" w:color="auto" w:sz="4" w:space="0"/>
              <w:bottom w:val="single" w:color="auto" w:sz="4" w:space="0"/>
            </w:tcBorders>
            <w:noWrap/>
            <w:vAlign w:val="center"/>
          </w:tcPr>
          <w:p w14:paraId="3B0B8773">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val="en-US" w:eastAsia="zh-CN"/>
              </w:rPr>
              <w:t>聘任</w:t>
            </w:r>
            <w:r>
              <w:rPr>
                <w:rFonts w:hint="eastAsia" w:ascii="仿宋" w:hAnsi="仿宋" w:eastAsia="仿宋" w:cs="仿宋"/>
                <w:b/>
                <w:bCs/>
                <w:sz w:val="20"/>
                <w:szCs w:val="20"/>
                <w:highlight w:val="none"/>
              </w:rPr>
              <w:t>数量</w:t>
            </w:r>
          </w:p>
        </w:tc>
        <w:tc>
          <w:tcPr>
            <w:tcW w:w="3992" w:type="dxa"/>
            <w:tcBorders>
              <w:top w:val="single" w:color="auto" w:sz="4" w:space="0"/>
              <w:bottom w:val="single" w:color="auto" w:sz="4" w:space="0"/>
            </w:tcBorders>
            <w:noWrap/>
            <w:vAlign w:val="center"/>
          </w:tcPr>
          <w:p w14:paraId="41F97314">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岗位职责简述</w:t>
            </w:r>
          </w:p>
        </w:tc>
        <w:tc>
          <w:tcPr>
            <w:tcW w:w="2765" w:type="dxa"/>
            <w:tcBorders>
              <w:top w:val="single" w:color="auto" w:sz="4" w:space="0"/>
              <w:bottom w:val="single" w:color="auto" w:sz="4" w:space="0"/>
            </w:tcBorders>
            <w:noWrap/>
            <w:vAlign w:val="center"/>
          </w:tcPr>
          <w:p w14:paraId="5FC8B0A9">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专业指导要求</w:t>
            </w:r>
          </w:p>
        </w:tc>
        <w:tc>
          <w:tcPr>
            <w:tcW w:w="1071" w:type="dxa"/>
            <w:tcBorders>
              <w:top w:val="single" w:color="auto" w:sz="4" w:space="0"/>
              <w:bottom w:val="single" w:color="auto" w:sz="4" w:space="0"/>
            </w:tcBorders>
            <w:noWrap/>
            <w:vAlign w:val="center"/>
          </w:tcPr>
          <w:p w14:paraId="50C82804">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对应领域</w:t>
            </w:r>
          </w:p>
        </w:tc>
        <w:tc>
          <w:tcPr>
            <w:tcW w:w="1736" w:type="dxa"/>
            <w:tcBorders>
              <w:top w:val="single" w:color="auto" w:sz="4" w:space="0"/>
              <w:bottom w:val="single" w:color="auto" w:sz="4" w:space="0"/>
            </w:tcBorders>
            <w:vAlign w:val="center"/>
          </w:tcPr>
          <w:p w14:paraId="36D336D4">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rPr>
              <w:t>产业</w:t>
            </w:r>
            <w:r>
              <w:rPr>
                <w:rFonts w:hint="eastAsia" w:ascii="仿宋" w:hAnsi="仿宋" w:eastAsia="仿宋" w:cs="仿宋"/>
                <w:b/>
                <w:bCs/>
                <w:sz w:val="20"/>
                <w:szCs w:val="20"/>
                <w:highlight w:val="none"/>
                <w:lang w:val="en-US" w:eastAsia="zh-CN"/>
              </w:rPr>
              <w:t>兼职教师</w:t>
            </w:r>
          </w:p>
          <w:p w14:paraId="79544B8D">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来源</w:t>
            </w:r>
          </w:p>
        </w:tc>
      </w:tr>
      <w:tr w14:paraId="4271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shd w:val="clear" w:color="auto" w:fill="auto"/>
            <w:noWrap/>
            <w:vAlign w:val="center"/>
          </w:tcPr>
          <w:p w14:paraId="454DE696">
            <w:pPr>
              <w:widowControl/>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w:t>
            </w:r>
          </w:p>
        </w:tc>
        <w:tc>
          <w:tcPr>
            <w:tcW w:w="1020" w:type="dxa"/>
            <w:shd w:val="clear" w:color="auto" w:fill="auto"/>
            <w:noWrap/>
            <w:vAlign w:val="center"/>
          </w:tcPr>
          <w:p w14:paraId="25063AB1">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贵州理工学院</w:t>
            </w:r>
            <w:r>
              <w:rPr>
                <w:rFonts w:hint="eastAsia" w:ascii="仿宋" w:hAnsi="仿宋" w:eastAsia="仿宋" w:cs="仿宋"/>
                <w:sz w:val="20"/>
                <w:szCs w:val="20"/>
                <w:lang w:eastAsia="zh-CN"/>
              </w:rPr>
              <w:t>材料与能源工程学院</w:t>
            </w:r>
          </w:p>
        </w:tc>
        <w:tc>
          <w:tcPr>
            <w:tcW w:w="1021" w:type="dxa"/>
            <w:shd w:val="clear" w:color="auto" w:fill="auto"/>
            <w:noWrap/>
            <w:vAlign w:val="center"/>
          </w:tcPr>
          <w:p w14:paraId="20CA1699">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材料科学与工程专业类别企业导师</w:t>
            </w:r>
          </w:p>
        </w:tc>
        <w:tc>
          <w:tcPr>
            <w:tcW w:w="1402" w:type="dxa"/>
            <w:shd w:val="clear" w:color="auto" w:fill="auto"/>
            <w:noWrap/>
            <w:vAlign w:val="center"/>
          </w:tcPr>
          <w:p w14:paraId="10873616">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材料加工工程</w:t>
            </w:r>
          </w:p>
        </w:tc>
        <w:tc>
          <w:tcPr>
            <w:tcW w:w="654" w:type="dxa"/>
            <w:shd w:val="clear" w:color="auto" w:fill="auto"/>
            <w:noWrap/>
            <w:vAlign w:val="center"/>
          </w:tcPr>
          <w:p w14:paraId="1376E1CA">
            <w:pPr>
              <w:widowControl/>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w:t>
            </w:r>
          </w:p>
        </w:tc>
        <w:tc>
          <w:tcPr>
            <w:tcW w:w="3992" w:type="dxa"/>
            <w:shd w:val="clear" w:color="auto" w:fill="auto"/>
            <w:noWrap/>
            <w:vAlign w:val="center"/>
          </w:tcPr>
          <w:p w14:paraId="0FF92976">
            <w:pPr>
              <w:widowControl/>
              <w:spacing w:line="240" w:lineRule="exact"/>
              <w:ind w:firstLine="400" w:firstLineChars="200"/>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参与人才培养方案设计、教学资源开发、实践课程教学等，与高校教师合理分工，共同指导学生；为学生赴生产经营一线开展实习实践创造条件,开展与生产一线紧密衔接的专业实践和联合培养活动；推动所在企业与高校联合开展专业相关科研项目研究，推动所在企业成为高校教学和实习基地，创造条件吸纳高校毕业生就业。</w:t>
            </w:r>
          </w:p>
        </w:tc>
        <w:tc>
          <w:tcPr>
            <w:tcW w:w="2765" w:type="dxa"/>
            <w:shd w:val="clear" w:color="auto" w:fill="auto"/>
            <w:noWrap/>
            <w:vAlign w:val="center"/>
          </w:tcPr>
          <w:p w14:paraId="74CADF52">
            <w:pPr>
              <w:widowControl/>
              <w:spacing w:line="240" w:lineRule="exact"/>
              <w:rPr>
                <w:rFonts w:ascii="仿宋" w:hAnsi="仿宋" w:eastAsia="仿宋" w:cs="仿宋"/>
                <w:sz w:val="20"/>
                <w:szCs w:val="20"/>
              </w:rPr>
            </w:pPr>
            <w:r>
              <w:rPr>
                <w:rFonts w:hint="eastAsia" w:ascii="仿宋" w:hAnsi="仿宋" w:eastAsia="仿宋" w:cs="仿宋"/>
                <w:sz w:val="20"/>
                <w:szCs w:val="20"/>
              </w:rPr>
              <w:t>1.具有材料科学与工程专业背景；</w:t>
            </w:r>
          </w:p>
          <w:p w14:paraId="6E279B7E">
            <w:pPr>
              <w:widowControl/>
              <w:spacing w:line="240" w:lineRule="exact"/>
              <w:rPr>
                <w:rFonts w:ascii="仿宋" w:hAnsi="仿宋" w:eastAsia="仿宋" w:cs="仿宋"/>
                <w:sz w:val="20"/>
                <w:szCs w:val="20"/>
              </w:rPr>
            </w:pPr>
            <w:r>
              <w:rPr>
                <w:rFonts w:hint="eastAsia" w:ascii="仿宋" w:hAnsi="仿宋" w:eastAsia="仿宋" w:cs="仿宋"/>
                <w:sz w:val="20"/>
                <w:szCs w:val="20"/>
              </w:rPr>
              <w:t>2.能够提供学生在实习实践期间的学习与生的必要支持；</w:t>
            </w:r>
          </w:p>
          <w:p w14:paraId="1CE17F79">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3.具有副高以上职称。</w:t>
            </w:r>
          </w:p>
        </w:tc>
        <w:tc>
          <w:tcPr>
            <w:tcW w:w="1071" w:type="dxa"/>
            <w:shd w:val="clear" w:color="auto" w:fill="auto"/>
            <w:noWrap/>
            <w:vAlign w:val="center"/>
          </w:tcPr>
          <w:p w14:paraId="6731E7E5">
            <w:pPr>
              <w:widowControl/>
              <w:spacing w:line="240" w:lineRule="exact"/>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材料学领域</w:t>
            </w:r>
          </w:p>
        </w:tc>
        <w:tc>
          <w:tcPr>
            <w:tcW w:w="1736" w:type="dxa"/>
            <w:shd w:val="clear" w:color="auto" w:fill="auto"/>
            <w:vAlign w:val="center"/>
          </w:tcPr>
          <w:p w14:paraId="552FB64A">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大型国有企业；大型民营企业；工程技术在国内外有影响的企业。</w:t>
            </w:r>
          </w:p>
        </w:tc>
      </w:tr>
      <w:tr w14:paraId="49EA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trPr>
        <w:tc>
          <w:tcPr>
            <w:tcW w:w="472" w:type="dxa"/>
            <w:shd w:val="clear" w:color="auto" w:fill="auto"/>
            <w:noWrap/>
            <w:vAlign w:val="top"/>
          </w:tcPr>
          <w:p w14:paraId="632CF537">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p>
          <w:p w14:paraId="454BDC9B">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p>
          <w:p w14:paraId="6AC70EE2">
            <w:pPr>
              <w:keepNext w:val="0"/>
              <w:keepLines w:val="0"/>
              <w:pageBreakBefore w:val="0"/>
              <w:widowControl/>
              <w:kinsoku/>
              <w:wordWrap/>
              <w:overflowPunct/>
              <w:topLinePunct w:val="0"/>
              <w:autoSpaceDE/>
              <w:autoSpaceDN/>
              <w:bidi w:val="0"/>
              <w:spacing w:line="240" w:lineRule="exact"/>
              <w:jc w:val="center"/>
              <w:rPr>
                <w:rFonts w:hint="default"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2</w:t>
            </w:r>
          </w:p>
        </w:tc>
        <w:tc>
          <w:tcPr>
            <w:tcW w:w="1020" w:type="dxa"/>
            <w:shd w:val="clear" w:color="auto" w:fill="auto"/>
            <w:noWrap/>
            <w:vAlign w:val="top"/>
          </w:tcPr>
          <w:p w14:paraId="22AE35A1">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p>
          <w:p w14:paraId="3ECD7AFB">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p>
          <w:p w14:paraId="6A443EB3">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zh-TW" w:eastAsia="zh-TW" w:bidi="ar-SA"/>
              </w:rPr>
            </w:pPr>
            <w:r>
              <w:rPr>
                <w:rFonts w:hint="eastAsia" w:ascii="仿宋" w:hAnsi="仿宋" w:eastAsia="仿宋" w:cs="仿宋"/>
                <w:sz w:val="20"/>
                <w:szCs w:val="20"/>
                <w:highlight w:val="none"/>
                <w:lang w:val="en-US" w:eastAsia="zh-CN"/>
              </w:rPr>
              <w:t>贵州理工学院航空航天工程学院</w:t>
            </w:r>
          </w:p>
        </w:tc>
        <w:tc>
          <w:tcPr>
            <w:tcW w:w="1021" w:type="dxa"/>
            <w:shd w:val="clear" w:color="auto" w:fill="auto"/>
            <w:noWrap/>
            <w:vAlign w:val="top"/>
          </w:tcPr>
          <w:p w14:paraId="2F55C71E">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p>
          <w:p w14:paraId="0EA1633F">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航空宇航</w:t>
            </w:r>
          </w:p>
          <w:p w14:paraId="1D2286D1">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推进系统</w:t>
            </w:r>
          </w:p>
          <w:p w14:paraId="0043E8BD">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领域本科</w:t>
            </w:r>
          </w:p>
          <w:p w14:paraId="65484301">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生导师</w:t>
            </w:r>
          </w:p>
        </w:tc>
        <w:tc>
          <w:tcPr>
            <w:tcW w:w="1402" w:type="dxa"/>
            <w:shd w:val="clear" w:color="auto" w:fill="auto"/>
            <w:noWrap/>
            <w:vAlign w:val="top"/>
          </w:tcPr>
          <w:p w14:paraId="0037308C">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航空航天发</w:t>
            </w:r>
          </w:p>
          <w:p w14:paraId="56D08028">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动机及其关</w:t>
            </w:r>
          </w:p>
          <w:p w14:paraId="5E8B8F93">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键零部件（或</w:t>
            </w:r>
          </w:p>
          <w:p w14:paraId="61888E72">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子系统）的设</w:t>
            </w:r>
          </w:p>
          <w:p w14:paraId="68C21181">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计、制造、维</w:t>
            </w:r>
          </w:p>
          <w:p w14:paraId="22538A99">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修维护、试验</w:t>
            </w:r>
          </w:p>
          <w:p w14:paraId="2E9A30C9">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测试等</w:t>
            </w:r>
          </w:p>
        </w:tc>
        <w:tc>
          <w:tcPr>
            <w:tcW w:w="654" w:type="dxa"/>
            <w:shd w:val="clear" w:color="auto" w:fill="auto"/>
            <w:noWrap/>
            <w:vAlign w:val="top"/>
          </w:tcPr>
          <w:p w14:paraId="58226171">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p>
          <w:p w14:paraId="6F760DE8">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p>
          <w:p w14:paraId="174EA084">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1</w:t>
            </w:r>
          </w:p>
        </w:tc>
        <w:tc>
          <w:tcPr>
            <w:tcW w:w="3992" w:type="dxa"/>
            <w:shd w:val="clear" w:color="auto" w:fill="auto"/>
            <w:noWrap/>
            <w:vAlign w:val="center"/>
          </w:tcPr>
          <w:p w14:paraId="29B068D9">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参与高校学科团队建设，推动所在企业与高校联合开展航空宇航推进系统领域的相关科研项目研究，承担高校科研成果中试放大和产业化基地建设，积极转化高科技创新成果，推动所在企业成为高校教学和实习基地，创造条件吸纳高校毕业生就业。</w:t>
            </w:r>
          </w:p>
        </w:tc>
        <w:tc>
          <w:tcPr>
            <w:tcW w:w="2765" w:type="dxa"/>
            <w:shd w:val="clear" w:color="auto" w:fill="auto"/>
            <w:noWrap/>
            <w:vAlign w:val="top"/>
          </w:tcPr>
          <w:p w14:paraId="61F88C6D">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1.具有航空航天、能源动力、机械、导航等专业背景；</w:t>
            </w:r>
          </w:p>
          <w:p w14:paraId="5F3E4438">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2.具有培训学生所需的科研场所，仪器设备及科研经费；</w:t>
            </w:r>
          </w:p>
          <w:p w14:paraId="2760287C">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lang w:val="zh-TW" w:eastAsia="zh-TW" w:bidi="ar-SA"/>
              </w:rPr>
            </w:pPr>
            <w:r>
              <w:rPr>
                <w:rFonts w:hint="eastAsia" w:ascii="仿宋" w:hAnsi="仿宋" w:eastAsia="仿宋" w:cs="仿宋"/>
                <w:sz w:val="20"/>
                <w:szCs w:val="20"/>
                <w:highlight w:val="none"/>
                <w:lang w:val="en-US" w:eastAsia="zh-CN"/>
              </w:rPr>
              <w:t>3.具有中级以上职称，副高级以上职称优先。</w:t>
            </w:r>
          </w:p>
        </w:tc>
        <w:tc>
          <w:tcPr>
            <w:tcW w:w="1071" w:type="dxa"/>
            <w:shd w:val="clear" w:color="auto" w:fill="auto"/>
            <w:noWrap/>
            <w:vAlign w:val="top"/>
          </w:tcPr>
          <w:p w14:paraId="47D85F90">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p>
          <w:p w14:paraId="6A3F5E28">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航空航天、能源动力领域</w:t>
            </w:r>
          </w:p>
        </w:tc>
        <w:tc>
          <w:tcPr>
            <w:tcW w:w="1736" w:type="dxa"/>
            <w:shd w:val="clear" w:color="auto" w:fill="auto"/>
            <w:vAlign w:val="top"/>
          </w:tcPr>
          <w:p w14:paraId="7B210BE7">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科研院所； 中职、高职院校；大型国有企业；大型民营企业；工程技术在国 内外有影 响的企业。</w:t>
            </w:r>
          </w:p>
        </w:tc>
      </w:tr>
      <w:tr w14:paraId="76D2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shd w:val="clear" w:color="auto" w:fill="auto"/>
            <w:noWrap/>
            <w:vAlign w:val="center"/>
          </w:tcPr>
          <w:p w14:paraId="5ACFD68C">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3</w:t>
            </w:r>
          </w:p>
        </w:tc>
        <w:tc>
          <w:tcPr>
            <w:tcW w:w="1020" w:type="dxa"/>
            <w:shd w:val="clear" w:color="auto" w:fill="auto"/>
            <w:noWrap/>
            <w:vAlign w:val="center"/>
          </w:tcPr>
          <w:p w14:paraId="29A59CFA">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贵州理工学院人工智能与电气工程学院</w:t>
            </w:r>
          </w:p>
        </w:tc>
        <w:tc>
          <w:tcPr>
            <w:tcW w:w="1021" w:type="dxa"/>
            <w:shd w:val="clear" w:color="auto" w:fill="auto"/>
            <w:noWrap/>
            <w:vAlign w:val="center"/>
          </w:tcPr>
          <w:p w14:paraId="37139786">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机器人工程本科生导师、硕士研究生导师</w:t>
            </w:r>
          </w:p>
        </w:tc>
        <w:tc>
          <w:tcPr>
            <w:tcW w:w="1402" w:type="dxa"/>
            <w:shd w:val="clear" w:color="auto" w:fill="auto"/>
            <w:noWrap/>
            <w:vAlign w:val="center"/>
          </w:tcPr>
          <w:p w14:paraId="5448CA52">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集群协同</w:t>
            </w:r>
          </w:p>
        </w:tc>
        <w:tc>
          <w:tcPr>
            <w:tcW w:w="654" w:type="dxa"/>
            <w:shd w:val="clear" w:color="auto" w:fill="auto"/>
            <w:noWrap/>
            <w:vAlign w:val="center"/>
          </w:tcPr>
          <w:p w14:paraId="1C025ABE">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1</w:t>
            </w:r>
          </w:p>
        </w:tc>
        <w:tc>
          <w:tcPr>
            <w:tcW w:w="3992" w:type="dxa"/>
            <w:shd w:val="clear" w:color="auto" w:fill="auto"/>
            <w:noWrap/>
            <w:vAlign w:val="center"/>
          </w:tcPr>
          <w:p w14:paraId="4276096C">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参与人工智能与电气工程学院智能无人系统协同科研团队的建设，推动所在企业与学院联合开展自主无人系统协同相关科研项目研究与开发，承担科研成果中试放大和产业化基地建设，积极转化科技创新成果，推动所在企业成为机器人工程专业的教学和实习基地，创造条件吸纳毕业生就业。</w:t>
            </w:r>
          </w:p>
        </w:tc>
        <w:tc>
          <w:tcPr>
            <w:tcW w:w="2765" w:type="dxa"/>
            <w:shd w:val="clear" w:color="auto" w:fill="auto"/>
            <w:noWrap/>
            <w:vAlign w:val="center"/>
          </w:tcPr>
          <w:p w14:paraId="6B76E1F8">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1.具有机器人和无人机专业背景；</w:t>
            </w:r>
          </w:p>
          <w:p w14:paraId="05A384CD">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2.具有培训学生所需的科研场所，仪器设备及科研经费；</w:t>
            </w:r>
          </w:p>
          <w:p w14:paraId="2C4CA8BE">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3.具有副高以上职称。</w:t>
            </w:r>
          </w:p>
        </w:tc>
        <w:tc>
          <w:tcPr>
            <w:tcW w:w="1071" w:type="dxa"/>
            <w:shd w:val="clear" w:color="auto" w:fill="auto"/>
            <w:noWrap/>
            <w:vAlign w:val="center"/>
          </w:tcPr>
          <w:p w14:paraId="67683999">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人工智能领域</w:t>
            </w:r>
          </w:p>
        </w:tc>
        <w:tc>
          <w:tcPr>
            <w:tcW w:w="1736" w:type="dxa"/>
            <w:shd w:val="clear" w:color="auto" w:fill="auto"/>
            <w:vAlign w:val="center"/>
          </w:tcPr>
          <w:p w14:paraId="7FEC657D">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科研院所；大型国有企业；大型民营企业；工程技术在国内外有影响的企业。</w:t>
            </w:r>
          </w:p>
        </w:tc>
      </w:tr>
      <w:tr w14:paraId="48A2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vMerge w:val="restart"/>
            <w:noWrap/>
            <w:vAlign w:val="center"/>
          </w:tcPr>
          <w:p w14:paraId="1882C49A">
            <w:pPr>
              <w:keepNext w:val="0"/>
              <w:keepLines w:val="0"/>
              <w:pageBreakBefore w:val="0"/>
              <w:widowControl/>
              <w:kinsoku/>
              <w:wordWrap/>
              <w:overflowPunct/>
              <w:topLinePunct w:val="0"/>
              <w:autoSpaceDE/>
              <w:autoSpaceDN/>
              <w:bidi w:val="0"/>
              <w:spacing w:line="240" w:lineRule="exact"/>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w:t>
            </w:r>
          </w:p>
        </w:tc>
        <w:tc>
          <w:tcPr>
            <w:tcW w:w="1020" w:type="dxa"/>
            <w:vMerge w:val="restart"/>
            <w:shd w:val="clear" w:color="auto" w:fill="auto"/>
            <w:noWrap/>
            <w:vAlign w:val="center"/>
          </w:tcPr>
          <w:p w14:paraId="15296098">
            <w:pPr>
              <w:widowControl/>
              <w:spacing w:line="240" w:lineRule="exact"/>
              <w:rPr>
                <w:rFonts w:hint="eastAsia" w:ascii="仿宋" w:hAnsi="仿宋" w:eastAsia="仿宋" w:cs="仿宋"/>
                <w:sz w:val="20"/>
                <w:szCs w:val="20"/>
              </w:rPr>
            </w:pPr>
            <w:r>
              <w:rPr>
                <w:rFonts w:hint="eastAsia" w:ascii="仿宋" w:hAnsi="仿宋" w:eastAsia="仿宋" w:cs="仿宋"/>
                <w:sz w:val="20"/>
                <w:szCs w:val="20"/>
              </w:rPr>
              <w:t>贵州理工学院</w:t>
            </w:r>
            <w:r>
              <w:rPr>
                <w:rFonts w:hint="eastAsia" w:ascii="仿宋" w:hAnsi="仿宋" w:eastAsia="仿宋" w:cs="仿宋"/>
                <w:sz w:val="20"/>
                <w:szCs w:val="20"/>
                <w:lang w:eastAsia="zh-CN"/>
              </w:rPr>
              <w:t>经济管理学院</w:t>
            </w:r>
          </w:p>
          <w:p w14:paraId="0F21EE84">
            <w:pPr>
              <w:widowControl/>
              <w:spacing w:line="240" w:lineRule="exact"/>
              <w:rPr>
                <w:rFonts w:hint="eastAsia" w:ascii="仿宋" w:hAnsi="仿宋" w:eastAsia="仿宋" w:cs="仿宋"/>
                <w:kern w:val="2"/>
                <w:sz w:val="20"/>
                <w:szCs w:val="20"/>
                <w:u w:color="0000FF"/>
                <w:lang w:val="en-US" w:eastAsia="zh-CN" w:bidi="ar-SA"/>
              </w:rPr>
            </w:pPr>
            <w:r>
              <w:rPr>
                <w:rFonts w:hint="eastAsia" w:ascii="仿宋" w:hAnsi="仿宋" w:eastAsia="仿宋" w:cs="仿宋"/>
                <w:sz w:val="20"/>
                <w:szCs w:val="20"/>
                <w:u w:color="0000FF"/>
              </w:rPr>
              <w:t>贵州理工学院</w:t>
            </w:r>
          </w:p>
          <w:p w14:paraId="3F90A0A0">
            <w:pPr>
              <w:widowControl/>
              <w:spacing w:line="240" w:lineRule="exact"/>
              <w:rPr>
                <w:rFonts w:hint="eastAsia" w:ascii="仿宋" w:hAnsi="仿宋" w:eastAsia="仿宋" w:cs="仿宋"/>
                <w:kern w:val="2"/>
                <w:sz w:val="20"/>
                <w:szCs w:val="20"/>
                <w:lang w:val="en-US" w:eastAsia="zh-CN" w:bidi="ar-SA"/>
              </w:rPr>
            </w:pPr>
          </w:p>
        </w:tc>
        <w:tc>
          <w:tcPr>
            <w:tcW w:w="1021" w:type="dxa"/>
            <w:shd w:val="clear" w:color="auto" w:fill="auto"/>
            <w:noWrap/>
            <w:vAlign w:val="center"/>
          </w:tcPr>
          <w:p w14:paraId="0C5EAAA4">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工程造价专业行业导师</w:t>
            </w:r>
          </w:p>
        </w:tc>
        <w:tc>
          <w:tcPr>
            <w:tcW w:w="1402" w:type="dxa"/>
            <w:shd w:val="clear" w:color="auto" w:fill="auto"/>
            <w:noWrap/>
            <w:vAlign w:val="center"/>
          </w:tcPr>
          <w:p w14:paraId="544B2D4C">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数智造价、全生命周期造价管理</w:t>
            </w:r>
          </w:p>
        </w:tc>
        <w:tc>
          <w:tcPr>
            <w:tcW w:w="654" w:type="dxa"/>
            <w:vMerge w:val="restart"/>
            <w:shd w:val="clear" w:color="auto" w:fill="auto"/>
            <w:noWrap/>
            <w:vAlign w:val="center"/>
          </w:tcPr>
          <w:p w14:paraId="053ECE6F">
            <w:pPr>
              <w:widowControl/>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w:t>
            </w:r>
          </w:p>
        </w:tc>
        <w:tc>
          <w:tcPr>
            <w:tcW w:w="3992" w:type="dxa"/>
            <w:shd w:val="clear" w:color="auto" w:fill="auto"/>
            <w:noWrap/>
            <w:vAlign w:val="center"/>
          </w:tcPr>
          <w:p w14:paraId="53EF8A62">
            <w:pPr>
              <w:widowControl/>
              <w:spacing w:line="240" w:lineRule="exact"/>
              <w:ind w:firstLine="400" w:firstLineChars="200"/>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参与学科团队建设，支持微专业升级，参与卓越工程师培养，推动科研成果转化，共建和完善实习基地。</w:t>
            </w:r>
          </w:p>
        </w:tc>
        <w:tc>
          <w:tcPr>
            <w:tcW w:w="2765" w:type="dxa"/>
            <w:shd w:val="clear" w:color="auto" w:fill="auto"/>
            <w:noWrap/>
            <w:vAlign w:val="center"/>
          </w:tcPr>
          <w:p w14:paraId="7348D85B">
            <w:pPr>
              <w:widowControl/>
              <w:numPr>
                <w:ilvl w:val="0"/>
                <w:numId w:val="1"/>
              </w:numPr>
              <w:spacing w:line="240" w:lineRule="exact"/>
              <w:rPr>
                <w:rFonts w:hint="eastAsia" w:ascii="仿宋" w:hAnsi="仿宋" w:eastAsia="仿宋" w:cs="仿宋"/>
                <w:sz w:val="20"/>
                <w:szCs w:val="20"/>
              </w:rPr>
            </w:pPr>
            <w:r>
              <w:rPr>
                <w:rFonts w:hint="eastAsia" w:ascii="仿宋" w:hAnsi="仿宋" w:eastAsia="仿宋" w:cs="仿宋"/>
                <w:sz w:val="20"/>
                <w:szCs w:val="20"/>
              </w:rPr>
              <w:t>具有工程造价类专业背景；</w:t>
            </w:r>
          </w:p>
          <w:p w14:paraId="5FD59C7C">
            <w:pPr>
              <w:widowControl/>
              <w:numPr>
                <w:ilvl w:val="0"/>
                <w:numId w:val="1"/>
              </w:numPr>
              <w:spacing w:line="240" w:lineRule="exact"/>
              <w:rPr>
                <w:rFonts w:hint="eastAsia" w:ascii="仿宋" w:hAnsi="仿宋" w:eastAsia="仿宋" w:cs="仿宋"/>
                <w:sz w:val="20"/>
                <w:szCs w:val="20"/>
              </w:rPr>
            </w:pPr>
            <w:r>
              <w:rPr>
                <w:rFonts w:hint="eastAsia" w:ascii="仿宋" w:hAnsi="仿宋" w:eastAsia="仿宋" w:cs="仿宋"/>
                <w:sz w:val="20"/>
                <w:szCs w:val="20"/>
              </w:rPr>
              <w:t>具有培养学生所需的科研场所及科研经费；</w:t>
            </w:r>
          </w:p>
          <w:p w14:paraId="1A884E11">
            <w:pPr>
              <w:widowControl/>
              <w:numPr>
                <w:ilvl w:val="0"/>
                <w:numId w:val="1"/>
              </w:num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具有副高以上职称。</w:t>
            </w:r>
          </w:p>
        </w:tc>
        <w:tc>
          <w:tcPr>
            <w:tcW w:w="1071" w:type="dxa"/>
            <w:shd w:val="clear" w:color="auto" w:fill="auto"/>
            <w:noWrap/>
            <w:vAlign w:val="center"/>
          </w:tcPr>
          <w:p w14:paraId="19429774">
            <w:pPr>
              <w:widowControl/>
              <w:spacing w:line="240" w:lineRule="exact"/>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工程造价、工程咨询领域</w:t>
            </w:r>
          </w:p>
        </w:tc>
        <w:tc>
          <w:tcPr>
            <w:tcW w:w="1736" w:type="dxa"/>
            <w:shd w:val="clear" w:color="auto" w:fill="auto"/>
            <w:vAlign w:val="center"/>
          </w:tcPr>
          <w:p w14:paraId="59A05401">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科研院所；大型国有企业；大型民营企业</w:t>
            </w:r>
          </w:p>
        </w:tc>
      </w:tr>
      <w:tr w14:paraId="1F7D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vMerge w:val="continue"/>
            <w:noWrap/>
            <w:vAlign w:val="center"/>
          </w:tcPr>
          <w:p w14:paraId="1885BCE1">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p>
        </w:tc>
        <w:tc>
          <w:tcPr>
            <w:tcW w:w="1020" w:type="dxa"/>
            <w:vMerge w:val="continue"/>
            <w:shd w:val="clear" w:color="auto" w:fill="auto"/>
            <w:noWrap/>
            <w:vAlign w:val="center"/>
          </w:tcPr>
          <w:p w14:paraId="1474853A">
            <w:pPr>
              <w:widowControl/>
              <w:spacing w:line="240" w:lineRule="exact"/>
              <w:rPr>
                <w:rFonts w:hint="eastAsia" w:ascii="仿宋" w:hAnsi="仿宋" w:eastAsia="仿宋" w:cs="仿宋"/>
                <w:kern w:val="2"/>
                <w:sz w:val="20"/>
                <w:szCs w:val="20"/>
                <w:u w:color="0000FF"/>
                <w:lang w:val="en-US" w:eastAsia="zh-CN" w:bidi="ar-SA"/>
              </w:rPr>
            </w:pPr>
          </w:p>
        </w:tc>
        <w:tc>
          <w:tcPr>
            <w:tcW w:w="1021" w:type="dxa"/>
            <w:shd w:val="clear" w:color="auto" w:fill="auto"/>
            <w:noWrap/>
            <w:vAlign w:val="center"/>
          </w:tcPr>
          <w:p w14:paraId="2E3058A4">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投融资专家</w:t>
            </w:r>
          </w:p>
        </w:tc>
        <w:tc>
          <w:tcPr>
            <w:tcW w:w="1402" w:type="dxa"/>
            <w:shd w:val="clear" w:color="auto" w:fill="auto"/>
            <w:noWrap/>
            <w:vAlign w:val="center"/>
          </w:tcPr>
          <w:p w14:paraId="2966F66B">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金融投资</w:t>
            </w:r>
          </w:p>
        </w:tc>
        <w:tc>
          <w:tcPr>
            <w:tcW w:w="654" w:type="dxa"/>
            <w:vMerge w:val="continue"/>
            <w:tcBorders/>
            <w:shd w:val="clear" w:color="auto" w:fill="auto"/>
            <w:noWrap/>
            <w:vAlign w:val="center"/>
          </w:tcPr>
          <w:p w14:paraId="7B89FD4F">
            <w:pPr>
              <w:widowControl/>
              <w:spacing w:line="240" w:lineRule="exact"/>
              <w:jc w:val="center"/>
              <w:rPr>
                <w:rFonts w:hint="eastAsia" w:ascii="仿宋" w:hAnsi="仿宋" w:eastAsia="仿宋" w:cs="仿宋"/>
                <w:kern w:val="2"/>
                <w:sz w:val="20"/>
                <w:szCs w:val="20"/>
                <w:lang w:val="en-US" w:eastAsia="zh-CN" w:bidi="ar-SA"/>
              </w:rPr>
            </w:pPr>
          </w:p>
        </w:tc>
        <w:tc>
          <w:tcPr>
            <w:tcW w:w="3992" w:type="dxa"/>
            <w:shd w:val="clear" w:color="auto" w:fill="auto"/>
            <w:noWrap/>
            <w:vAlign w:val="center"/>
          </w:tcPr>
          <w:p w14:paraId="04B29882">
            <w:pPr>
              <w:widowControl/>
              <w:spacing w:line="240" w:lineRule="exact"/>
              <w:ind w:firstLine="400" w:firstLineChars="200"/>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参与学科团队建设，支持微专业升级，参与投资学人才培养，推动科研成果转化，共建和完善实习基地。</w:t>
            </w:r>
          </w:p>
        </w:tc>
        <w:tc>
          <w:tcPr>
            <w:tcW w:w="2765" w:type="dxa"/>
            <w:shd w:val="clear" w:color="auto" w:fill="auto"/>
            <w:noWrap/>
            <w:vAlign w:val="center"/>
          </w:tcPr>
          <w:p w14:paraId="5986EE3E">
            <w:pPr>
              <w:widowControl/>
              <w:numPr>
                <w:ilvl w:val="0"/>
                <w:numId w:val="1"/>
              </w:numPr>
              <w:spacing w:line="240" w:lineRule="exact"/>
              <w:rPr>
                <w:rFonts w:hint="eastAsia" w:ascii="仿宋" w:hAnsi="仿宋" w:eastAsia="仿宋" w:cs="仿宋"/>
                <w:sz w:val="20"/>
                <w:szCs w:val="20"/>
              </w:rPr>
            </w:pPr>
            <w:r>
              <w:rPr>
                <w:rFonts w:hint="eastAsia" w:ascii="仿宋" w:hAnsi="仿宋" w:eastAsia="仿宋" w:cs="仿宋"/>
                <w:sz w:val="20"/>
                <w:szCs w:val="20"/>
              </w:rPr>
              <w:t>具有投资学专业背景；</w:t>
            </w:r>
          </w:p>
          <w:p w14:paraId="06D12B60">
            <w:pPr>
              <w:widowControl/>
              <w:numPr>
                <w:ilvl w:val="0"/>
                <w:numId w:val="1"/>
              </w:numPr>
              <w:spacing w:line="240" w:lineRule="exact"/>
              <w:rPr>
                <w:rFonts w:hint="eastAsia" w:ascii="仿宋" w:hAnsi="仿宋" w:eastAsia="仿宋" w:cs="仿宋"/>
                <w:sz w:val="20"/>
                <w:szCs w:val="20"/>
              </w:rPr>
            </w:pPr>
            <w:r>
              <w:rPr>
                <w:rFonts w:hint="eastAsia" w:ascii="仿宋" w:hAnsi="仿宋" w:eastAsia="仿宋" w:cs="仿宋"/>
                <w:sz w:val="20"/>
                <w:szCs w:val="20"/>
              </w:rPr>
              <w:t>具有培养学生所需的科研场所及科研经费；</w:t>
            </w:r>
          </w:p>
          <w:p w14:paraId="766D53DA">
            <w:pPr>
              <w:widowControl/>
              <w:spacing w:line="240" w:lineRule="exact"/>
              <w:rPr>
                <w:rFonts w:hint="eastAsia" w:ascii="仿宋" w:hAnsi="仿宋" w:eastAsia="仿宋" w:cs="仿宋"/>
                <w:kern w:val="2"/>
                <w:sz w:val="20"/>
                <w:szCs w:val="20"/>
                <w:u w:color="0000FF"/>
                <w:lang w:val="en-US" w:eastAsia="zh-CN" w:bidi="ar-SA"/>
              </w:rPr>
            </w:pPr>
            <w:r>
              <w:rPr>
                <w:rFonts w:hint="eastAsia" w:ascii="仿宋" w:hAnsi="仿宋" w:eastAsia="仿宋" w:cs="仿宋"/>
                <w:sz w:val="20"/>
                <w:szCs w:val="20"/>
              </w:rPr>
              <w:t>3.在该行业5年以上</w:t>
            </w:r>
          </w:p>
        </w:tc>
        <w:tc>
          <w:tcPr>
            <w:tcW w:w="1071" w:type="dxa"/>
            <w:shd w:val="clear" w:color="auto" w:fill="auto"/>
            <w:noWrap/>
            <w:vAlign w:val="center"/>
          </w:tcPr>
          <w:p w14:paraId="1105809B">
            <w:pPr>
              <w:widowControl/>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投资学</w:t>
            </w:r>
          </w:p>
        </w:tc>
        <w:tc>
          <w:tcPr>
            <w:tcW w:w="1736" w:type="dxa"/>
            <w:shd w:val="clear" w:color="auto" w:fill="auto"/>
            <w:vAlign w:val="center"/>
          </w:tcPr>
          <w:p w14:paraId="4D8F42B8">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银行，国有平台公司、金融机构</w:t>
            </w:r>
          </w:p>
        </w:tc>
      </w:tr>
      <w:tr w14:paraId="612B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vMerge w:val="continue"/>
            <w:noWrap/>
            <w:vAlign w:val="center"/>
          </w:tcPr>
          <w:p w14:paraId="1BAE4F21">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p>
        </w:tc>
        <w:tc>
          <w:tcPr>
            <w:tcW w:w="1020" w:type="dxa"/>
            <w:vMerge w:val="continue"/>
            <w:shd w:val="clear" w:color="auto" w:fill="auto"/>
            <w:noWrap/>
            <w:vAlign w:val="center"/>
          </w:tcPr>
          <w:p w14:paraId="04DDDB8E">
            <w:pPr>
              <w:widowControl/>
              <w:spacing w:line="240" w:lineRule="exact"/>
              <w:rPr>
                <w:rFonts w:hint="eastAsia" w:ascii="仿宋" w:hAnsi="仿宋" w:eastAsia="仿宋" w:cs="仿宋"/>
                <w:kern w:val="2"/>
                <w:sz w:val="20"/>
                <w:szCs w:val="20"/>
                <w:lang w:val="en-US" w:eastAsia="zh-CN" w:bidi="ar-SA"/>
              </w:rPr>
            </w:pPr>
          </w:p>
        </w:tc>
        <w:tc>
          <w:tcPr>
            <w:tcW w:w="1021" w:type="dxa"/>
            <w:shd w:val="clear" w:color="auto" w:fill="auto"/>
            <w:noWrap/>
            <w:vAlign w:val="center"/>
          </w:tcPr>
          <w:p w14:paraId="2A633719">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工程管理专业行业导师</w:t>
            </w:r>
          </w:p>
        </w:tc>
        <w:tc>
          <w:tcPr>
            <w:tcW w:w="1402" w:type="dxa"/>
            <w:shd w:val="clear" w:color="auto" w:fill="auto"/>
            <w:noWrap/>
            <w:vAlign w:val="center"/>
          </w:tcPr>
          <w:p w14:paraId="492FFBA6">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城市更新、通信工程、信息工程、数智建造、全生命周期设施管理</w:t>
            </w:r>
          </w:p>
        </w:tc>
        <w:tc>
          <w:tcPr>
            <w:tcW w:w="654" w:type="dxa"/>
            <w:vMerge w:val="continue"/>
            <w:tcBorders/>
            <w:shd w:val="clear" w:color="auto" w:fill="auto"/>
            <w:noWrap/>
            <w:vAlign w:val="center"/>
          </w:tcPr>
          <w:p w14:paraId="4488389B">
            <w:pPr>
              <w:widowControl/>
              <w:spacing w:line="240" w:lineRule="exact"/>
              <w:jc w:val="center"/>
              <w:rPr>
                <w:rFonts w:hint="eastAsia" w:ascii="仿宋" w:hAnsi="仿宋" w:eastAsia="仿宋" w:cs="仿宋"/>
                <w:kern w:val="2"/>
                <w:sz w:val="20"/>
                <w:szCs w:val="20"/>
                <w:lang w:val="en-US" w:eastAsia="zh-CN" w:bidi="ar-SA"/>
              </w:rPr>
            </w:pPr>
          </w:p>
        </w:tc>
        <w:tc>
          <w:tcPr>
            <w:tcW w:w="3992" w:type="dxa"/>
            <w:shd w:val="clear" w:color="auto" w:fill="auto"/>
            <w:noWrap/>
            <w:vAlign w:val="center"/>
          </w:tcPr>
          <w:p w14:paraId="57C29D90">
            <w:pPr>
              <w:widowControl/>
              <w:spacing w:line="240" w:lineRule="exact"/>
              <w:ind w:firstLine="400" w:firstLineChars="200"/>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参与学科团队建设，支持微专业升级，参与卓越工程师培养，推动科研成果转化，共建和完善实习基地。</w:t>
            </w:r>
          </w:p>
        </w:tc>
        <w:tc>
          <w:tcPr>
            <w:tcW w:w="2765" w:type="dxa"/>
            <w:shd w:val="clear" w:color="auto" w:fill="auto"/>
            <w:noWrap/>
            <w:vAlign w:val="center"/>
          </w:tcPr>
          <w:p w14:paraId="50EF976E">
            <w:pPr>
              <w:widowControl/>
              <w:numPr>
                <w:ilvl w:val="0"/>
                <w:numId w:val="1"/>
              </w:numPr>
              <w:spacing w:line="240" w:lineRule="exact"/>
              <w:rPr>
                <w:rFonts w:hint="eastAsia" w:ascii="仿宋" w:hAnsi="仿宋" w:eastAsia="仿宋" w:cs="仿宋"/>
                <w:sz w:val="20"/>
                <w:szCs w:val="20"/>
              </w:rPr>
            </w:pPr>
            <w:r>
              <w:rPr>
                <w:rFonts w:hint="eastAsia" w:ascii="仿宋" w:hAnsi="仿宋" w:eastAsia="仿宋" w:cs="仿宋"/>
                <w:sz w:val="20"/>
                <w:szCs w:val="20"/>
              </w:rPr>
              <w:t>具有项目管理或工程管理类专业背景；</w:t>
            </w:r>
          </w:p>
          <w:p w14:paraId="353175DE">
            <w:pPr>
              <w:widowControl/>
              <w:numPr>
                <w:ilvl w:val="0"/>
                <w:numId w:val="1"/>
              </w:numPr>
              <w:spacing w:line="240" w:lineRule="exact"/>
              <w:rPr>
                <w:rFonts w:hint="eastAsia" w:ascii="仿宋" w:hAnsi="仿宋" w:eastAsia="仿宋" w:cs="仿宋"/>
                <w:sz w:val="20"/>
                <w:szCs w:val="20"/>
              </w:rPr>
            </w:pPr>
            <w:r>
              <w:rPr>
                <w:rFonts w:hint="eastAsia" w:ascii="仿宋" w:hAnsi="仿宋" w:eastAsia="仿宋" w:cs="仿宋"/>
                <w:sz w:val="20"/>
                <w:szCs w:val="20"/>
              </w:rPr>
              <w:t>具有培养学生所需的科研场所及科研经费；</w:t>
            </w:r>
          </w:p>
          <w:p w14:paraId="0CC06842">
            <w:pPr>
              <w:widowControl/>
              <w:tabs>
                <w:tab w:val="left" w:pos="312"/>
              </w:tabs>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具有副高以上职称。</w:t>
            </w:r>
          </w:p>
        </w:tc>
        <w:tc>
          <w:tcPr>
            <w:tcW w:w="1071" w:type="dxa"/>
            <w:shd w:val="clear" w:color="auto" w:fill="auto"/>
            <w:noWrap/>
            <w:vAlign w:val="center"/>
          </w:tcPr>
          <w:p w14:paraId="79A7ACE8">
            <w:pPr>
              <w:widowControl/>
              <w:spacing w:line="240" w:lineRule="exact"/>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工程管理、项目管理领域</w:t>
            </w:r>
          </w:p>
        </w:tc>
        <w:tc>
          <w:tcPr>
            <w:tcW w:w="1736" w:type="dxa"/>
            <w:shd w:val="clear" w:color="auto" w:fill="auto"/>
            <w:vAlign w:val="center"/>
          </w:tcPr>
          <w:p w14:paraId="636F25AB">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科研院所；大型国有企业；大型民营企业</w:t>
            </w:r>
          </w:p>
        </w:tc>
      </w:tr>
      <w:tr w14:paraId="1C6A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shd w:val="clear" w:color="auto" w:fill="auto"/>
            <w:noWrap/>
            <w:vAlign w:val="center"/>
          </w:tcPr>
          <w:p w14:paraId="5A489326">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5</w:t>
            </w:r>
          </w:p>
        </w:tc>
        <w:tc>
          <w:tcPr>
            <w:tcW w:w="1020" w:type="dxa"/>
            <w:shd w:val="clear" w:color="auto" w:fill="auto"/>
            <w:noWrap/>
            <w:vAlign w:val="center"/>
          </w:tcPr>
          <w:p w14:paraId="2A6ACFB1">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贵州理工学院资源与环境工程学院</w:t>
            </w:r>
          </w:p>
        </w:tc>
        <w:tc>
          <w:tcPr>
            <w:tcW w:w="1021" w:type="dxa"/>
            <w:shd w:val="clear" w:color="auto" w:fill="auto"/>
            <w:noWrap/>
            <w:vAlign w:val="center"/>
          </w:tcPr>
          <w:p w14:paraId="171591A2">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地质矿产类正高级工程师/研究员/教授</w:t>
            </w:r>
          </w:p>
        </w:tc>
        <w:tc>
          <w:tcPr>
            <w:tcW w:w="1402" w:type="dxa"/>
            <w:shd w:val="clear" w:color="auto" w:fill="auto"/>
            <w:noWrap/>
            <w:vAlign w:val="center"/>
          </w:tcPr>
          <w:p w14:paraId="03AF56EE">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地质矿产、地球化学成矿与找矿研究</w:t>
            </w:r>
          </w:p>
        </w:tc>
        <w:tc>
          <w:tcPr>
            <w:tcW w:w="654" w:type="dxa"/>
            <w:shd w:val="clear" w:color="auto" w:fill="auto"/>
            <w:noWrap/>
            <w:vAlign w:val="center"/>
          </w:tcPr>
          <w:p w14:paraId="332A7F09">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1</w:t>
            </w:r>
          </w:p>
        </w:tc>
        <w:tc>
          <w:tcPr>
            <w:tcW w:w="3992" w:type="dxa"/>
            <w:shd w:val="clear" w:color="auto" w:fill="auto"/>
            <w:noWrap/>
            <w:vAlign w:val="center"/>
          </w:tcPr>
          <w:p w14:paraId="4EB4E9D7">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参与高校学科团队建设，推动所在企业（单位）与高校联合开展人才培养，地质矿产与地球化学相关科研项目研究，承担高校地质矿产、地球化学科研成果验证，积极转化高科技创新成果，推动所在企业（单位）成为高校教育教学和产学研基地，创造条件吸纳高校毕业生就业。</w:t>
            </w:r>
          </w:p>
        </w:tc>
        <w:tc>
          <w:tcPr>
            <w:tcW w:w="2765" w:type="dxa"/>
            <w:shd w:val="clear" w:color="auto" w:fill="auto"/>
            <w:noWrap/>
            <w:vAlign w:val="center"/>
          </w:tcPr>
          <w:p w14:paraId="33044FB5">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1.具有地质矿产与地球化学类专业或实际开展地质矿产与地球化学相关找矿实践和研究并取得较为重要的成果；</w:t>
            </w:r>
          </w:p>
          <w:p w14:paraId="2DAB35FB">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2.具有培训学生所需的场所，仪器设备及经费；</w:t>
            </w:r>
          </w:p>
          <w:p w14:paraId="0D967166">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3.具有正高以上职称。</w:t>
            </w:r>
          </w:p>
        </w:tc>
        <w:tc>
          <w:tcPr>
            <w:tcW w:w="1071" w:type="dxa"/>
            <w:shd w:val="clear" w:color="auto" w:fill="auto"/>
            <w:noWrap/>
            <w:vAlign w:val="center"/>
          </w:tcPr>
          <w:p w14:paraId="107E15ED">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地质领域</w:t>
            </w:r>
          </w:p>
        </w:tc>
        <w:tc>
          <w:tcPr>
            <w:tcW w:w="1736" w:type="dxa"/>
            <w:shd w:val="clear" w:color="auto" w:fill="auto"/>
            <w:vAlign w:val="center"/>
          </w:tcPr>
          <w:p w14:paraId="321F4BFA">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科研院所；企事业单位；中职、高职院校；大型国有企业；大型民营企业；地质找矿在国内外有较大影响的企业。</w:t>
            </w:r>
          </w:p>
        </w:tc>
      </w:tr>
      <w:tr w14:paraId="58C0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shd w:val="clear" w:color="auto" w:fill="auto"/>
            <w:noWrap/>
            <w:vAlign w:val="center"/>
          </w:tcPr>
          <w:p w14:paraId="13EEF6E8">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6</w:t>
            </w:r>
          </w:p>
        </w:tc>
        <w:tc>
          <w:tcPr>
            <w:tcW w:w="1020" w:type="dxa"/>
            <w:shd w:val="clear" w:color="auto" w:fill="auto"/>
            <w:noWrap/>
            <w:vAlign w:val="center"/>
          </w:tcPr>
          <w:p w14:paraId="1FF0A4A4">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贵州理工学院机械工程学院</w:t>
            </w:r>
          </w:p>
        </w:tc>
        <w:tc>
          <w:tcPr>
            <w:tcW w:w="1021" w:type="dxa"/>
            <w:shd w:val="clear" w:color="auto" w:fill="auto"/>
            <w:noWrap/>
            <w:vAlign w:val="center"/>
          </w:tcPr>
          <w:p w14:paraId="57D904F8">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机械专硕研究生导师、卓越工程师班企业导师</w:t>
            </w:r>
          </w:p>
        </w:tc>
        <w:tc>
          <w:tcPr>
            <w:tcW w:w="1402" w:type="dxa"/>
            <w:shd w:val="clear" w:color="auto" w:fill="auto"/>
            <w:noWrap/>
            <w:vAlign w:val="center"/>
          </w:tcPr>
          <w:p w14:paraId="601B4F78">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先进装备制造</w:t>
            </w:r>
          </w:p>
          <w:p w14:paraId="18464668">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p>
        </w:tc>
        <w:tc>
          <w:tcPr>
            <w:tcW w:w="654" w:type="dxa"/>
            <w:shd w:val="clear" w:color="auto" w:fill="auto"/>
            <w:noWrap/>
            <w:vAlign w:val="center"/>
          </w:tcPr>
          <w:p w14:paraId="1C12049A">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1</w:t>
            </w:r>
          </w:p>
        </w:tc>
        <w:tc>
          <w:tcPr>
            <w:tcW w:w="3992" w:type="dxa"/>
            <w:shd w:val="clear" w:color="auto" w:fill="auto"/>
            <w:noWrap/>
            <w:vAlign w:val="center"/>
          </w:tcPr>
          <w:p w14:paraId="67F7D844">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参与高校学科团队建设，推动所在企业与高校联合开展先进装备制造与航空航天装备设计制造关键技术研究、智能装备研发与产线智能化改造等相关科研项目研究，承担高校科研成果中试放大和产业化基地建设，积极转化高科技创新成果，推动所在企业成为高校教学和实习基地，创造条件吸纳高校毕业生就业。</w:t>
            </w:r>
          </w:p>
        </w:tc>
        <w:tc>
          <w:tcPr>
            <w:tcW w:w="2765" w:type="dxa"/>
            <w:shd w:val="clear" w:color="auto" w:fill="auto"/>
            <w:noWrap/>
            <w:vAlign w:val="center"/>
          </w:tcPr>
          <w:p w14:paraId="735EB5A1">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1.具有工学专业背景；</w:t>
            </w:r>
          </w:p>
          <w:p w14:paraId="60A3F2C3">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2.所在单位具有培训学生所需的科研场所，仪器设备及科研经费；</w:t>
            </w:r>
          </w:p>
          <w:p w14:paraId="0AA5A8B5">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3.具有副高以上职称。</w:t>
            </w:r>
          </w:p>
        </w:tc>
        <w:tc>
          <w:tcPr>
            <w:tcW w:w="1071" w:type="dxa"/>
            <w:shd w:val="clear" w:color="auto" w:fill="auto"/>
            <w:noWrap/>
            <w:vAlign w:val="center"/>
          </w:tcPr>
          <w:p w14:paraId="04C6CC33">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工业领域</w:t>
            </w:r>
          </w:p>
        </w:tc>
        <w:tc>
          <w:tcPr>
            <w:tcW w:w="1736" w:type="dxa"/>
            <w:shd w:val="clear" w:color="auto" w:fill="auto"/>
            <w:vAlign w:val="center"/>
          </w:tcPr>
          <w:p w14:paraId="6828553B">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科研院所；航空航天国有企业；军民融合大型民营企业；工程技术在国内外有影响的企业。</w:t>
            </w:r>
          </w:p>
        </w:tc>
      </w:tr>
      <w:tr w14:paraId="2F3B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vMerge w:val="restart"/>
            <w:shd w:val="clear" w:color="auto" w:fill="auto"/>
            <w:noWrap/>
            <w:vAlign w:val="center"/>
          </w:tcPr>
          <w:p w14:paraId="50A6541C">
            <w:pPr>
              <w:keepNext w:val="0"/>
              <w:keepLines w:val="0"/>
              <w:pageBreakBefore w:val="0"/>
              <w:widowControl/>
              <w:kinsoku/>
              <w:wordWrap/>
              <w:overflowPunct/>
              <w:topLinePunct w:val="0"/>
              <w:autoSpaceDE/>
              <w:autoSpaceDN/>
              <w:bidi w:val="0"/>
              <w:spacing w:line="240" w:lineRule="exact"/>
              <w:jc w:val="center"/>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7</w:t>
            </w:r>
          </w:p>
        </w:tc>
        <w:tc>
          <w:tcPr>
            <w:tcW w:w="1020" w:type="dxa"/>
            <w:vMerge w:val="restart"/>
            <w:shd w:val="clear" w:color="auto" w:fill="auto"/>
            <w:noWrap/>
            <w:vAlign w:val="center"/>
          </w:tcPr>
          <w:p w14:paraId="45D27971">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贵州理工学院建筑与城市规划学院</w:t>
            </w:r>
          </w:p>
          <w:p w14:paraId="4CC67097">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u w:color="0000FF"/>
                <w:lang w:val="en-US" w:eastAsia="zh-CN" w:bidi="ar-SA"/>
              </w:rPr>
            </w:pPr>
            <w:r>
              <w:rPr>
                <w:rFonts w:hint="eastAsia" w:ascii="仿宋" w:hAnsi="仿宋" w:eastAsia="仿宋" w:cs="仿宋"/>
                <w:sz w:val="20"/>
                <w:szCs w:val="20"/>
                <w:highlight w:val="none"/>
                <w:lang w:val="en-US" w:eastAsia="zh-CN"/>
              </w:rPr>
              <w:t>贵州理工学院</w:t>
            </w:r>
          </w:p>
          <w:p w14:paraId="287EC49E">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u w:color="0000FF"/>
                <w:lang w:val="en-US" w:eastAsia="zh-CN" w:bidi="ar-SA"/>
              </w:rPr>
            </w:pPr>
          </w:p>
        </w:tc>
        <w:tc>
          <w:tcPr>
            <w:tcW w:w="1021" w:type="dxa"/>
            <w:shd w:val="clear" w:color="auto" w:fill="auto"/>
            <w:noWrap/>
            <w:vAlign w:val="center"/>
          </w:tcPr>
          <w:p w14:paraId="40318852">
            <w:pPr>
              <w:keepNext w:val="0"/>
              <w:keepLines w:val="0"/>
              <w:pageBreakBefore w:val="0"/>
              <w:widowControl/>
              <w:kinsoku/>
              <w:wordWrap/>
              <w:overflowPunct/>
              <w:topLinePunct w:val="0"/>
              <w:autoSpaceDE/>
              <w:autoSpaceDN/>
              <w:bidi w:val="0"/>
              <w:spacing w:line="240" w:lineRule="exact"/>
              <w:jc w:val="left"/>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城乡规划类校企合作导师</w:t>
            </w:r>
          </w:p>
          <w:p w14:paraId="5452EA36">
            <w:pPr>
              <w:keepNext w:val="0"/>
              <w:keepLines w:val="0"/>
              <w:pageBreakBefore w:val="0"/>
              <w:widowControl/>
              <w:kinsoku/>
              <w:wordWrap/>
              <w:overflowPunct/>
              <w:topLinePunct w:val="0"/>
              <w:autoSpaceDE/>
              <w:autoSpaceDN/>
              <w:bidi w:val="0"/>
              <w:spacing w:line="240" w:lineRule="exact"/>
              <w:ind w:firstLine="400" w:firstLineChars="200"/>
              <w:jc w:val="left"/>
              <w:rPr>
                <w:rFonts w:hint="eastAsia" w:ascii="仿宋" w:hAnsi="仿宋" w:eastAsia="仿宋" w:cs="仿宋"/>
                <w:kern w:val="2"/>
                <w:sz w:val="20"/>
                <w:szCs w:val="20"/>
                <w:highlight w:val="none"/>
                <w:lang w:val="en-US" w:eastAsia="zh-CN" w:bidi="ar-SA"/>
              </w:rPr>
            </w:pPr>
          </w:p>
        </w:tc>
        <w:tc>
          <w:tcPr>
            <w:tcW w:w="1402" w:type="dxa"/>
            <w:shd w:val="clear" w:color="auto" w:fill="auto"/>
            <w:noWrap/>
            <w:vAlign w:val="center"/>
          </w:tcPr>
          <w:p w14:paraId="64F644B0">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乡村规划</w:t>
            </w:r>
          </w:p>
        </w:tc>
        <w:tc>
          <w:tcPr>
            <w:tcW w:w="654" w:type="dxa"/>
            <w:vMerge w:val="restart"/>
            <w:shd w:val="clear" w:color="auto" w:fill="auto"/>
            <w:noWrap/>
            <w:vAlign w:val="center"/>
          </w:tcPr>
          <w:p w14:paraId="4398382B">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w:t>
            </w:r>
          </w:p>
          <w:p w14:paraId="1E02593F">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p>
        </w:tc>
        <w:tc>
          <w:tcPr>
            <w:tcW w:w="3992" w:type="dxa"/>
            <w:shd w:val="clear" w:color="auto" w:fill="auto"/>
            <w:noWrap/>
            <w:vAlign w:val="center"/>
          </w:tcPr>
          <w:p w14:paraId="3C7D183E">
            <w:pPr>
              <w:keepNext w:val="0"/>
              <w:keepLines w:val="0"/>
              <w:pageBreakBefore w:val="0"/>
              <w:widowControl/>
              <w:kinsoku/>
              <w:wordWrap/>
              <w:overflowPunct/>
              <w:topLinePunct w:val="0"/>
              <w:autoSpaceDE/>
              <w:autoSpaceDN/>
              <w:bidi w:val="0"/>
              <w:spacing w:line="240" w:lineRule="exact"/>
              <w:ind w:firstLine="400" w:firstLineChars="200"/>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参与高校团队建设，推动本专业校企合作产教融合教学。</w:t>
            </w:r>
          </w:p>
        </w:tc>
        <w:tc>
          <w:tcPr>
            <w:tcW w:w="2765" w:type="dxa"/>
            <w:shd w:val="clear" w:color="auto" w:fill="auto"/>
            <w:noWrap/>
            <w:vAlign w:val="center"/>
          </w:tcPr>
          <w:p w14:paraId="7EC8037A">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1.具有人文地理与城乡规划专业背景；</w:t>
            </w:r>
          </w:p>
          <w:p w14:paraId="40D5FB88">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2.具有培训学生所需的教学场所；</w:t>
            </w:r>
          </w:p>
          <w:p w14:paraId="49A2613F">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3.具有副高以上职称。</w:t>
            </w:r>
          </w:p>
        </w:tc>
        <w:tc>
          <w:tcPr>
            <w:tcW w:w="1071" w:type="dxa"/>
            <w:shd w:val="clear" w:color="auto" w:fill="auto"/>
            <w:noWrap/>
            <w:vAlign w:val="center"/>
          </w:tcPr>
          <w:p w14:paraId="3050A49A">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城乡规划领域</w:t>
            </w:r>
          </w:p>
        </w:tc>
        <w:tc>
          <w:tcPr>
            <w:tcW w:w="1736" w:type="dxa"/>
            <w:shd w:val="clear" w:color="auto" w:fill="auto"/>
            <w:vAlign w:val="center"/>
          </w:tcPr>
          <w:p w14:paraId="08C18611">
            <w:pPr>
              <w:keepNext w:val="0"/>
              <w:keepLines w:val="0"/>
              <w:pageBreakBefore w:val="0"/>
              <w:widowControl/>
              <w:kinsoku/>
              <w:wordWrap/>
              <w:overflowPunct/>
              <w:topLinePunct w:val="0"/>
              <w:autoSpaceDE/>
              <w:autoSpaceDN/>
              <w:bidi w:val="0"/>
              <w:spacing w:line="240" w:lineRule="exact"/>
              <w:ind w:firstLine="400" w:firstLineChars="200"/>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科研院所；中职、高职院校；大型国有企业；大型民营企业。</w:t>
            </w:r>
          </w:p>
        </w:tc>
      </w:tr>
      <w:tr w14:paraId="5256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vMerge w:val="continue"/>
            <w:shd w:val="clear" w:color="auto" w:fill="auto"/>
            <w:noWrap/>
            <w:vAlign w:val="center"/>
          </w:tcPr>
          <w:p w14:paraId="68A2F237">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p>
        </w:tc>
        <w:tc>
          <w:tcPr>
            <w:tcW w:w="1020" w:type="dxa"/>
            <w:vMerge w:val="continue"/>
            <w:shd w:val="clear" w:color="auto" w:fill="auto"/>
            <w:noWrap/>
            <w:vAlign w:val="center"/>
          </w:tcPr>
          <w:p w14:paraId="571F380A">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u w:color="0000FF"/>
                <w:lang w:val="en-US" w:eastAsia="zh-CN" w:bidi="ar-SA"/>
              </w:rPr>
            </w:pPr>
          </w:p>
        </w:tc>
        <w:tc>
          <w:tcPr>
            <w:tcW w:w="1021" w:type="dxa"/>
            <w:shd w:val="clear" w:color="auto" w:fill="auto"/>
            <w:noWrap/>
            <w:vAlign w:val="center"/>
          </w:tcPr>
          <w:p w14:paraId="6F33982B">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sz w:val="20"/>
                <w:szCs w:val="20"/>
                <w:highlight w:val="none"/>
                <w:lang w:val="en-US" w:eastAsia="zh-CN"/>
              </w:rPr>
            </w:pPr>
          </w:p>
          <w:p w14:paraId="2BC0ED01">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建筑学专业产业导师</w:t>
            </w:r>
          </w:p>
        </w:tc>
        <w:tc>
          <w:tcPr>
            <w:tcW w:w="1402" w:type="dxa"/>
            <w:shd w:val="clear" w:color="auto" w:fill="auto"/>
            <w:noWrap/>
            <w:vAlign w:val="center"/>
          </w:tcPr>
          <w:p w14:paraId="08D09068">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城市更新;建筑遗产保护；低空测绘勘察</w:t>
            </w:r>
          </w:p>
        </w:tc>
        <w:tc>
          <w:tcPr>
            <w:tcW w:w="654" w:type="dxa"/>
            <w:vMerge w:val="continue"/>
            <w:tcBorders/>
            <w:shd w:val="clear" w:color="auto" w:fill="auto"/>
            <w:noWrap/>
            <w:vAlign w:val="center"/>
          </w:tcPr>
          <w:p w14:paraId="3E4313A8">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p>
        </w:tc>
        <w:tc>
          <w:tcPr>
            <w:tcW w:w="3992" w:type="dxa"/>
            <w:shd w:val="clear" w:color="auto" w:fill="auto"/>
            <w:noWrap/>
            <w:vAlign w:val="center"/>
          </w:tcPr>
          <w:p w14:paraId="65D69A33">
            <w:pPr>
              <w:keepNext w:val="0"/>
              <w:keepLines w:val="0"/>
              <w:pageBreakBefore w:val="0"/>
              <w:widowControl/>
              <w:kinsoku/>
              <w:wordWrap/>
              <w:overflowPunct/>
              <w:topLinePunct w:val="0"/>
              <w:autoSpaceDE/>
              <w:autoSpaceDN/>
              <w:bidi w:val="0"/>
              <w:spacing w:line="240" w:lineRule="exact"/>
              <w:ind w:firstLine="400" w:firstLineChars="200"/>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参与高校学科团队建设，推动所在企业与高校联合开展城市更新、建筑遗产保护、低空测绘等相关科研项目研究，以及共建城市更新、建筑遗产保护等人才培养的教学和实习基地，推动建筑遗产向文旅转化，创造条件吸纳高校毕业生就业。</w:t>
            </w:r>
          </w:p>
        </w:tc>
        <w:tc>
          <w:tcPr>
            <w:tcW w:w="2765" w:type="dxa"/>
            <w:shd w:val="clear" w:color="auto" w:fill="auto"/>
            <w:noWrap/>
            <w:vAlign w:val="center"/>
          </w:tcPr>
          <w:p w14:paraId="0FC02E60">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具有建筑学、风景园林学等相关学科背景或从业经验</w:t>
            </w:r>
          </w:p>
          <w:p w14:paraId="7CC531BC">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u w:color="0000FF"/>
                <w:lang w:val="en-US" w:eastAsia="zh-CN" w:bidi="ar-SA"/>
              </w:rPr>
            </w:pPr>
            <w:r>
              <w:rPr>
                <w:rFonts w:hint="eastAsia" w:ascii="仿宋" w:hAnsi="仿宋" w:eastAsia="仿宋" w:cs="仿宋"/>
                <w:sz w:val="20"/>
                <w:szCs w:val="20"/>
                <w:highlight w:val="none"/>
                <w:lang w:val="en-US" w:eastAsia="zh-CN"/>
              </w:rPr>
              <w:t>具有副高以上职称。</w:t>
            </w:r>
          </w:p>
        </w:tc>
        <w:tc>
          <w:tcPr>
            <w:tcW w:w="1071" w:type="dxa"/>
            <w:shd w:val="clear" w:color="auto" w:fill="auto"/>
            <w:noWrap/>
            <w:vAlign w:val="center"/>
          </w:tcPr>
          <w:p w14:paraId="58251593">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建筑领域</w:t>
            </w:r>
          </w:p>
        </w:tc>
        <w:tc>
          <w:tcPr>
            <w:tcW w:w="1736" w:type="dxa"/>
            <w:shd w:val="clear" w:color="auto" w:fill="auto"/>
            <w:vAlign w:val="center"/>
          </w:tcPr>
          <w:p w14:paraId="452B7F58">
            <w:pPr>
              <w:keepNext w:val="0"/>
              <w:keepLines w:val="0"/>
              <w:pageBreakBefore w:val="0"/>
              <w:widowControl/>
              <w:kinsoku/>
              <w:wordWrap/>
              <w:overflowPunct/>
              <w:topLinePunct w:val="0"/>
              <w:autoSpaceDE/>
              <w:autoSpaceDN/>
              <w:bidi w:val="0"/>
              <w:spacing w:line="240" w:lineRule="exact"/>
              <w:jc w:val="lef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大中型建筑设计院；职业技术院校；设计水平在国内外有影响力的企业。</w:t>
            </w:r>
          </w:p>
        </w:tc>
      </w:tr>
      <w:tr w14:paraId="5A0F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shd w:val="clear" w:color="auto" w:fill="auto"/>
            <w:noWrap/>
            <w:vAlign w:val="center"/>
          </w:tcPr>
          <w:p w14:paraId="52D710F4">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8</w:t>
            </w:r>
          </w:p>
        </w:tc>
        <w:tc>
          <w:tcPr>
            <w:tcW w:w="1020" w:type="dxa"/>
            <w:shd w:val="clear" w:color="auto" w:fill="auto"/>
            <w:noWrap/>
            <w:vAlign w:val="center"/>
          </w:tcPr>
          <w:p w14:paraId="4D63D968">
            <w:pPr>
              <w:widowControl/>
              <w:spacing w:line="240" w:lineRule="exact"/>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ascii="仿宋" w:hAnsi="仿宋" w:eastAsia="仿宋" w:cs="仿宋"/>
                <w:color w:val="000000" w:themeColor="text1"/>
                <w:sz w:val="20"/>
                <w:szCs w:val="20"/>
                <w14:textFill>
                  <w14:solidFill>
                    <w14:schemeClr w14:val="tx1"/>
                  </w14:solidFill>
                </w14:textFill>
              </w:rPr>
              <w:t>贵州理工学院</w:t>
            </w:r>
            <w:r>
              <w:rPr>
                <w:rFonts w:hint="eastAsia" w:ascii="仿宋" w:hAnsi="仿宋" w:eastAsia="仿宋" w:cs="仿宋"/>
                <w:color w:val="000000" w:themeColor="text1"/>
                <w:sz w:val="20"/>
                <w:szCs w:val="20"/>
                <w:lang w:eastAsia="zh-CN"/>
                <w14:textFill>
                  <w14:solidFill>
                    <w14:schemeClr w14:val="tx1"/>
                  </w14:solidFill>
                </w14:textFill>
              </w:rPr>
              <w:t>化学工程学院</w:t>
            </w:r>
          </w:p>
        </w:tc>
        <w:tc>
          <w:tcPr>
            <w:tcW w:w="1021" w:type="dxa"/>
            <w:shd w:val="clear" w:color="auto" w:fill="auto"/>
            <w:noWrap/>
            <w:vAlign w:val="center"/>
          </w:tcPr>
          <w:p w14:paraId="2E97E205">
            <w:pPr>
              <w:widowControl/>
              <w:spacing w:line="240" w:lineRule="exact"/>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材料与化工专业硕士研究生导师 ；化学工程与工艺专业卓越工程师产业导师</w:t>
            </w:r>
          </w:p>
        </w:tc>
        <w:tc>
          <w:tcPr>
            <w:tcW w:w="1402" w:type="dxa"/>
            <w:shd w:val="clear" w:color="auto" w:fill="auto"/>
            <w:noWrap/>
            <w:vAlign w:val="center"/>
          </w:tcPr>
          <w:p w14:paraId="7DCAD68F">
            <w:pPr>
              <w:widowControl/>
              <w:numPr>
                <w:ilvl w:val="0"/>
                <w:numId w:val="2"/>
              </w:numPr>
              <w:spacing w:line="240" w:lineRule="exac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磷矿伴生氟、硅、碘、稀土等资源高值化利用；</w:t>
            </w:r>
          </w:p>
          <w:p w14:paraId="78AF60A5">
            <w:pPr>
              <w:widowControl/>
              <w:numPr>
                <w:ilvl w:val="0"/>
                <w:numId w:val="2"/>
              </w:numPr>
              <w:spacing w:line="240" w:lineRule="exact"/>
              <w:rPr>
                <w:rFonts w:ascii="仿宋" w:hAnsi="仿宋" w:eastAsia="仿宋" w:cs="仿宋"/>
                <w:color w:val="auto"/>
                <w:sz w:val="20"/>
                <w:szCs w:val="20"/>
              </w:rPr>
            </w:pPr>
            <w:r>
              <w:rPr>
                <w:rFonts w:hint="eastAsia" w:ascii="仿宋" w:hAnsi="仿宋" w:eastAsia="仿宋" w:cs="仿宋"/>
                <w:color w:val="000000" w:themeColor="text1"/>
                <w:sz w:val="20"/>
                <w:szCs w:val="20"/>
                <w14:textFill>
                  <w14:solidFill>
                    <w14:schemeClr w14:val="tx1"/>
                  </w14:solidFill>
                </w14:textFill>
              </w:rPr>
              <w:t>矿物（磷矿、重晶石、含钙矿石、萤石等）及固废</w:t>
            </w:r>
            <w:r>
              <w:rPr>
                <w:rFonts w:hint="eastAsia" w:ascii="仿宋" w:hAnsi="仿宋" w:eastAsia="仿宋" w:cs="仿宋"/>
                <w:color w:val="auto"/>
                <w:sz w:val="20"/>
                <w:szCs w:val="20"/>
              </w:rPr>
              <w:t>（钡渣、磷石膏、含磷污泥、赤泥等）分离、提取与综合利用。</w:t>
            </w:r>
          </w:p>
          <w:p w14:paraId="0EA37AEC">
            <w:pPr>
              <w:widowControl/>
              <w:spacing w:line="240" w:lineRule="exact"/>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auto"/>
                <w:sz w:val="20"/>
                <w:szCs w:val="20"/>
              </w:rPr>
              <w:t>3.农林固废生物质（果壳、果渣、秸秆、竹屑等）全组分高值化利用与活性成分开发。</w:t>
            </w:r>
          </w:p>
        </w:tc>
        <w:tc>
          <w:tcPr>
            <w:tcW w:w="654" w:type="dxa"/>
            <w:shd w:val="clear" w:color="auto" w:fill="auto"/>
            <w:noWrap/>
            <w:vAlign w:val="center"/>
          </w:tcPr>
          <w:p w14:paraId="09D5BD96">
            <w:pPr>
              <w:widowControl/>
              <w:spacing w:line="240" w:lineRule="exact"/>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w:t>
            </w:r>
          </w:p>
        </w:tc>
        <w:tc>
          <w:tcPr>
            <w:tcW w:w="3992" w:type="dxa"/>
            <w:shd w:val="clear" w:color="auto" w:fill="auto"/>
            <w:noWrap/>
            <w:vAlign w:val="center"/>
          </w:tcPr>
          <w:p w14:paraId="7885FF68">
            <w:pPr>
              <w:widowControl/>
              <w:spacing w:line="240" w:lineRule="exact"/>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（1）指导、参与学院化学工程与技术学科和材料与化工硕士点建设</w:t>
            </w:r>
          </w:p>
          <w:p w14:paraId="5D6E795B">
            <w:pPr>
              <w:widowControl/>
              <w:spacing w:line="240" w:lineRule="exact"/>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 xml:space="preserve"> （2）指导或参与开展与研究方向相关的工艺、设备与产品开发研究及相应科研项目的申报；                              （3）指导、推动与研究方向相关的技术成果产业化应用及转化。</w:t>
            </w:r>
          </w:p>
          <w:p w14:paraId="6C508200">
            <w:pPr>
              <w:widowControl/>
              <w:spacing w:line="240" w:lineRule="exact"/>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（4）指导或参与申报、建设与研究方向相关的工程技术中心、中试基地等科研平台；（5）参与校企联合人才培养，指导学生开展产业实践与课题研究，吸纳学生就业。              （6）助力学生实习实践基地建设和学生实习实训</w:t>
            </w:r>
          </w:p>
        </w:tc>
        <w:tc>
          <w:tcPr>
            <w:tcW w:w="2765" w:type="dxa"/>
            <w:shd w:val="clear" w:color="auto" w:fill="auto"/>
            <w:noWrap/>
            <w:vAlign w:val="center"/>
          </w:tcPr>
          <w:p w14:paraId="6CD48D61">
            <w:pPr>
              <w:widowControl/>
              <w:spacing w:line="240" w:lineRule="exac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1.具有化学、化学工程与技术、矿物加工工程、环境科学与工程、材料学等相关学科专业背景；</w:t>
            </w:r>
          </w:p>
          <w:p w14:paraId="50B95B51">
            <w:pPr>
              <w:widowControl/>
              <w:spacing w:line="240" w:lineRule="exac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2.具备3年及以上研究方向相关领域工程实践或管理经验；</w:t>
            </w:r>
          </w:p>
          <w:p w14:paraId="2A9D58F5">
            <w:pPr>
              <w:widowControl/>
              <w:spacing w:line="240" w:lineRule="exact"/>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3.原则上本科以上学历，具有副高级及以上职称，或高级技能以上等级，或企业同等职级的高级技术/管理岗位任职经历，或在相关行业具有一定声誉和造诣。</w:t>
            </w:r>
          </w:p>
        </w:tc>
        <w:tc>
          <w:tcPr>
            <w:tcW w:w="1071" w:type="dxa"/>
            <w:shd w:val="clear" w:color="auto" w:fill="auto"/>
            <w:noWrap/>
            <w:vAlign w:val="center"/>
          </w:tcPr>
          <w:p w14:paraId="145245BC">
            <w:pPr>
              <w:widowControl/>
              <w:spacing w:line="240" w:lineRule="exact"/>
              <w:textAlignment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优势矿产资源精深加工产业领域</w:t>
            </w:r>
            <w:r>
              <w:rPr>
                <w:rFonts w:hint="eastAsia" w:ascii="Arial" w:hAnsi="Arial" w:cs="Arial"/>
                <w:b/>
                <w:bCs/>
                <w:color w:val="000000" w:themeColor="text1"/>
                <w:sz w:val="14"/>
                <w:szCs w:val="14"/>
                <w:shd w:val="clear" w:color="auto" w:fill="FFFFFF"/>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化工、资源与环境、矿物加工与利用）</w:t>
            </w:r>
          </w:p>
        </w:tc>
        <w:tc>
          <w:tcPr>
            <w:tcW w:w="1736" w:type="dxa"/>
            <w:shd w:val="clear" w:color="auto" w:fill="auto"/>
            <w:vAlign w:val="center"/>
          </w:tcPr>
          <w:p w14:paraId="180D0AA9">
            <w:pPr>
              <w:widowControl/>
              <w:spacing w:line="240" w:lineRule="exact"/>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科研机构；国有企业；民营企业；工程技术在国内外有影响的企业。</w:t>
            </w:r>
          </w:p>
        </w:tc>
      </w:tr>
      <w:tr w14:paraId="4087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0" w:hRule="atLeast"/>
        </w:trPr>
        <w:tc>
          <w:tcPr>
            <w:tcW w:w="472" w:type="dxa"/>
            <w:vMerge w:val="restart"/>
            <w:shd w:val="clear" w:color="auto" w:fill="auto"/>
            <w:noWrap/>
            <w:vAlign w:val="center"/>
          </w:tcPr>
          <w:p w14:paraId="0A835772">
            <w:pPr>
              <w:widowControl/>
              <w:spacing w:line="240" w:lineRule="exact"/>
              <w:jc w:val="center"/>
              <w:rPr>
                <w:rFonts w:hint="default"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9</w:t>
            </w:r>
          </w:p>
        </w:tc>
        <w:tc>
          <w:tcPr>
            <w:tcW w:w="1020" w:type="dxa"/>
            <w:vMerge w:val="restart"/>
            <w:shd w:val="clear" w:color="auto" w:fill="auto"/>
            <w:noWrap/>
            <w:vAlign w:val="center"/>
          </w:tcPr>
          <w:p w14:paraId="1B48F261">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贵州理工学院食品药品制造工程学院</w:t>
            </w:r>
            <w:bookmarkStart w:id="0" w:name="_GoBack"/>
            <w:bookmarkEnd w:id="0"/>
          </w:p>
        </w:tc>
        <w:tc>
          <w:tcPr>
            <w:tcW w:w="1021" w:type="dxa"/>
            <w:vMerge w:val="restart"/>
            <w:shd w:val="clear" w:color="auto" w:fill="auto"/>
            <w:noWrap/>
            <w:vAlign w:val="center"/>
          </w:tcPr>
          <w:p w14:paraId="205515A6">
            <w:pPr>
              <w:widowControl/>
              <w:spacing w:line="240" w:lineRule="exact"/>
              <w:rPr>
                <w:rFonts w:hint="eastAsia" w:ascii="仿宋" w:hAnsi="仿宋" w:eastAsia="仿宋" w:cs="仿宋"/>
                <w:sz w:val="20"/>
                <w:szCs w:val="20"/>
                <w:lang w:val="en-US" w:eastAsia="zh-CN"/>
              </w:rPr>
            </w:pPr>
            <w:r>
              <w:rPr>
                <w:rFonts w:hint="eastAsia" w:ascii="仿宋" w:hAnsi="仿宋" w:eastAsia="仿宋" w:cs="仿宋"/>
                <w:sz w:val="20"/>
                <w:szCs w:val="20"/>
              </w:rPr>
              <w:t>酿酒工程产业兼职导师（本科 / 卓越工程师）</w:t>
            </w:r>
            <w:r>
              <w:rPr>
                <w:rFonts w:hint="eastAsia" w:ascii="仿宋" w:hAnsi="仿宋" w:eastAsia="仿宋" w:cs="仿宋"/>
                <w:sz w:val="20"/>
                <w:szCs w:val="20"/>
                <w:lang w:val="en-US" w:eastAsia="zh-CN"/>
              </w:rPr>
              <w:t>;</w:t>
            </w:r>
            <w:r>
              <w:rPr>
                <w:rFonts w:hint="eastAsia" w:ascii="仿宋" w:hAnsi="仿宋" w:eastAsia="仿宋" w:cs="仿宋"/>
                <w:sz w:val="20"/>
                <w:szCs w:val="20"/>
              </w:rPr>
              <w:t>生物制药产业兼职导师（本科 / 研究生）</w:t>
            </w:r>
            <w:r>
              <w:rPr>
                <w:rFonts w:hint="eastAsia" w:ascii="仿宋" w:hAnsi="仿宋" w:eastAsia="仿宋" w:cs="仿宋"/>
                <w:sz w:val="20"/>
                <w:szCs w:val="20"/>
                <w:lang w:val="en-US" w:eastAsia="zh-CN"/>
              </w:rPr>
              <w:t>;</w:t>
            </w:r>
            <w:r>
              <w:rPr>
                <w:rFonts w:hint="eastAsia" w:ascii="仿宋" w:hAnsi="仿宋" w:eastAsia="仿宋" w:cs="仿宋"/>
                <w:sz w:val="20"/>
                <w:szCs w:val="20"/>
              </w:rPr>
              <w:t>食品营养与健康产业兼职导师（本科 / 未来专硕）</w:t>
            </w:r>
            <w:r>
              <w:rPr>
                <w:rFonts w:hint="eastAsia" w:ascii="仿宋" w:hAnsi="仿宋" w:eastAsia="仿宋" w:cs="仿宋"/>
                <w:sz w:val="20"/>
                <w:szCs w:val="20"/>
                <w:lang w:val="en-US" w:eastAsia="zh-CN"/>
              </w:rPr>
              <w:t>;</w:t>
            </w:r>
            <w:r>
              <w:rPr>
                <w:rFonts w:hint="eastAsia" w:ascii="仿宋" w:hAnsi="仿宋" w:eastAsia="仿宋" w:cs="仿宋"/>
                <w:sz w:val="20"/>
                <w:szCs w:val="20"/>
              </w:rPr>
              <w:t>材料与化工（生物与医药方向）产业兼职导师（研究生）</w:t>
            </w:r>
          </w:p>
        </w:tc>
        <w:tc>
          <w:tcPr>
            <w:tcW w:w="1402" w:type="dxa"/>
            <w:vMerge w:val="restart"/>
            <w:shd w:val="clear" w:color="auto" w:fill="auto"/>
            <w:noWrap/>
            <w:vAlign w:val="center"/>
          </w:tcPr>
          <w:p w14:paraId="2F0ABACD">
            <w:pPr>
              <w:widowControl/>
              <w:spacing w:line="240" w:lineRule="exact"/>
              <w:rPr>
                <w:rFonts w:hint="eastAsia" w:ascii="仿宋" w:hAnsi="仿宋" w:eastAsia="仿宋" w:cs="仿宋"/>
                <w:sz w:val="20"/>
                <w:szCs w:val="20"/>
                <w:lang w:val="en-US" w:eastAsia="zh-CN"/>
              </w:rPr>
            </w:pPr>
            <w:r>
              <w:rPr>
                <w:rFonts w:hint="eastAsia" w:ascii="仿宋" w:hAnsi="仿宋" w:eastAsia="仿宋" w:cs="仿宋"/>
                <w:sz w:val="20"/>
                <w:szCs w:val="20"/>
              </w:rPr>
              <w:t>酱香白酒酿造工艺、风味物质分析、酒体设计、白酒质量安全与标准化</w:t>
            </w:r>
            <w:r>
              <w:rPr>
                <w:rFonts w:hint="eastAsia" w:ascii="仿宋" w:hAnsi="仿宋" w:eastAsia="仿宋" w:cs="仿宋"/>
                <w:sz w:val="20"/>
                <w:szCs w:val="20"/>
                <w:lang w:val="en-US" w:eastAsia="zh-CN"/>
              </w:rPr>
              <w:t>;</w:t>
            </w:r>
            <w:r>
              <w:rPr>
                <w:rFonts w:hint="eastAsia" w:ascii="仿宋" w:hAnsi="仿宋" w:eastAsia="仿宋" w:cs="仿宋"/>
                <w:sz w:val="20"/>
                <w:szCs w:val="20"/>
              </w:rPr>
              <w:t>真菌资源挖掘、天然活性成分提取、微生物代谢物利用、生物药物研发</w:t>
            </w:r>
            <w:r>
              <w:rPr>
                <w:rFonts w:hint="eastAsia" w:ascii="仿宋" w:hAnsi="仿宋" w:eastAsia="仿宋" w:cs="仿宋"/>
                <w:sz w:val="20"/>
                <w:szCs w:val="20"/>
                <w:lang w:val="en-US" w:eastAsia="zh-CN"/>
              </w:rPr>
              <w:t>;</w:t>
            </w:r>
            <w:r>
              <w:rPr>
                <w:rFonts w:hint="eastAsia" w:ascii="仿宋" w:hAnsi="仿宋" w:eastAsia="仿宋" w:cs="仿宋"/>
                <w:sz w:val="20"/>
                <w:szCs w:val="20"/>
              </w:rPr>
              <w:t>贵州特色食品营养评价、功能性食品开发、食品质量与安全、健康食品产业化</w:t>
            </w:r>
            <w:r>
              <w:rPr>
                <w:rFonts w:hint="eastAsia" w:ascii="仿宋" w:hAnsi="仿宋" w:eastAsia="仿宋" w:cs="仿宋"/>
                <w:sz w:val="20"/>
                <w:szCs w:val="20"/>
                <w:lang w:val="en-US" w:eastAsia="zh-CN"/>
              </w:rPr>
              <w:t>;</w:t>
            </w:r>
            <w:r>
              <w:rPr>
                <w:rFonts w:hint="eastAsia" w:ascii="仿宋" w:hAnsi="仿宋" w:eastAsia="仿宋" w:cs="仿宋"/>
                <w:sz w:val="20"/>
                <w:szCs w:val="20"/>
              </w:rPr>
              <w:t>生物材料、制药工程技术、化工分离与纯化、医药中间体合成</w:t>
            </w:r>
          </w:p>
        </w:tc>
        <w:tc>
          <w:tcPr>
            <w:tcW w:w="654" w:type="dxa"/>
            <w:vMerge w:val="restart"/>
            <w:shd w:val="clear" w:color="auto" w:fill="auto"/>
            <w:noWrap/>
            <w:vAlign w:val="center"/>
          </w:tcPr>
          <w:p w14:paraId="630F7402">
            <w:pPr>
              <w:widowControl/>
              <w:spacing w:line="24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3992" w:type="dxa"/>
            <w:vMerge w:val="restart"/>
            <w:shd w:val="clear" w:color="auto" w:fill="auto"/>
            <w:noWrap/>
            <w:vAlign w:val="center"/>
          </w:tcPr>
          <w:p w14:paraId="19BD2B75">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一、兼职履职方式：</w:t>
            </w:r>
            <w:r>
              <w:rPr>
                <w:rFonts w:hint="default" w:ascii="仿宋" w:hAnsi="仿宋" w:eastAsia="仿宋" w:cs="仿宋"/>
                <w:sz w:val="20"/>
                <w:szCs w:val="20"/>
              </w:rPr>
              <w:t>1.每学期参与1次专业建设研讨、企业技术需求对接会；</w:t>
            </w:r>
            <w:r>
              <w:rPr>
                <w:rFonts w:hint="eastAsia" w:ascii="仿宋" w:hAnsi="仿宋" w:eastAsia="仿宋" w:cs="仿宋"/>
                <w:sz w:val="20"/>
                <w:szCs w:val="20"/>
              </w:rPr>
              <w:t>2</w:t>
            </w:r>
            <w:r>
              <w:rPr>
                <w:rFonts w:hint="default" w:ascii="仿宋" w:hAnsi="仿宋" w:eastAsia="仿宋" w:cs="仿宋"/>
                <w:sz w:val="20"/>
                <w:szCs w:val="20"/>
              </w:rPr>
              <w:t>.每学期参与实践课程/技能培训至少1次。                                                                                                          二、产业指导引领任务：1.引入企业真实生产项目、产业标准与技术规范，将</w:t>
            </w:r>
            <w:r>
              <w:rPr>
                <w:rFonts w:hint="eastAsia" w:ascii="仿宋" w:hAnsi="仿宋" w:eastAsia="仿宋" w:cs="仿宋"/>
                <w:sz w:val="20"/>
                <w:szCs w:val="20"/>
                <w:lang w:eastAsia="zh-CN"/>
              </w:rPr>
              <w:t>相关</w:t>
            </w:r>
            <w:r>
              <w:rPr>
                <w:rFonts w:hint="default" w:ascii="仿宋" w:hAnsi="仿宋" w:eastAsia="仿宋" w:cs="仿宋"/>
                <w:sz w:val="20"/>
                <w:szCs w:val="20"/>
              </w:rPr>
              <w:t>全流程融入课程与毕业设计；2.指导学生考取</w:t>
            </w:r>
            <w:r>
              <w:rPr>
                <w:rFonts w:hint="eastAsia" w:ascii="仿宋" w:hAnsi="仿宋" w:eastAsia="仿宋" w:cs="仿宋"/>
                <w:sz w:val="20"/>
                <w:szCs w:val="20"/>
                <w:lang w:eastAsia="zh-CN"/>
              </w:rPr>
              <w:t>相关</w:t>
            </w:r>
            <w:r>
              <w:rPr>
                <w:rFonts w:hint="default" w:ascii="仿宋" w:hAnsi="仿宋" w:eastAsia="仿宋" w:cs="仿宋"/>
                <w:sz w:val="20"/>
                <w:szCs w:val="20"/>
              </w:rPr>
              <w:t>职业技能证书，共建产业技能认证培训基地；3.牵头组建“高校-企业”联合研发小组，推动产业关键技术攻关；4.为学院实习就业做贡献：推荐学生到企业实习就业，每年拓展实习基地不少于2个，年度推荐就业学生不少于5人；5.为学院横向项目做贡献：依托企业资源，引导横向项目资源至少1项。</w:t>
            </w:r>
          </w:p>
        </w:tc>
        <w:tc>
          <w:tcPr>
            <w:tcW w:w="2765" w:type="dxa"/>
            <w:shd w:val="clear" w:color="auto" w:fill="auto"/>
            <w:noWrap/>
            <w:vAlign w:val="center"/>
          </w:tcPr>
          <w:p w14:paraId="6CF50BE9">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1.具有酿酒工程/食品科学与工程等相关专业背景，5 年以上酱香白酒行业技术/管理经验；2.原则上具备高级工程师及以上职称，或为贵州省白酒龙头企业技术负责人/核心研发骨干；3.熟悉工程教育认证标准，能将产业实践转化为教学内容；4.优先选聘省级以上人才称号获得者。</w:t>
            </w:r>
          </w:p>
        </w:tc>
        <w:tc>
          <w:tcPr>
            <w:tcW w:w="1071" w:type="dxa"/>
            <w:shd w:val="clear" w:color="auto" w:fill="auto"/>
            <w:noWrap/>
            <w:vAlign w:val="center"/>
          </w:tcPr>
          <w:p w14:paraId="26994673">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酱香白酒产业（贵州特色优势产业）</w:t>
            </w:r>
          </w:p>
        </w:tc>
        <w:tc>
          <w:tcPr>
            <w:tcW w:w="1736" w:type="dxa"/>
            <w:shd w:val="clear" w:color="auto" w:fill="auto"/>
            <w:vAlign w:val="center"/>
          </w:tcPr>
          <w:p w14:paraId="3FAD768D">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贵州省酱香白酒龙头企业（茅台、习酒等）、白酒产业研究院、行业协会等（有工程工作经历和资质的优先）</w:t>
            </w:r>
          </w:p>
        </w:tc>
      </w:tr>
      <w:tr w14:paraId="2341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vMerge w:val="continue"/>
            <w:tcBorders/>
            <w:shd w:val="clear" w:color="auto" w:fill="auto"/>
            <w:noWrap/>
            <w:vAlign w:val="center"/>
          </w:tcPr>
          <w:p w14:paraId="37096974">
            <w:pPr>
              <w:widowControl/>
              <w:spacing w:line="240" w:lineRule="exact"/>
              <w:rPr>
                <w:rFonts w:hint="eastAsia" w:ascii="仿宋" w:hAnsi="仿宋" w:eastAsia="仿宋" w:cs="仿宋"/>
                <w:kern w:val="2"/>
                <w:sz w:val="20"/>
                <w:szCs w:val="20"/>
                <w:lang w:val="en-US" w:eastAsia="zh-CN" w:bidi="ar-SA"/>
              </w:rPr>
            </w:pPr>
          </w:p>
        </w:tc>
        <w:tc>
          <w:tcPr>
            <w:tcW w:w="1020" w:type="dxa"/>
            <w:vMerge w:val="continue"/>
            <w:tcBorders/>
            <w:shd w:val="clear" w:color="auto" w:fill="auto"/>
            <w:noWrap/>
            <w:vAlign w:val="center"/>
          </w:tcPr>
          <w:p w14:paraId="300DA83A">
            <w:pPr>
              <w:widowControl/>
              <w:spacing w:line="240" w:lineRule="exact"/>
              <w:rPr>
                <w:rFonts w:hint="eastAsia" w:ascii="仿宋" w:hAnsi="仿宋" w:eastAsia="仿宋" w:cs="仿宋"/>
                <w:sz w:val="20"/>
                <w:szCs w:val="20"/>
                <w:lang w:val="en-US" w:eastAsia="zh-CN"/>
              </w:rPr>
            </w:pPr>
          </w:p>
        </w:tc>
        <w:tc>
          <w:tcPr>
            <w:tcW w:w="1021" w:type="dxa"/>
            <w:vMerge w:val="continue"/>
            <w:tcBorders/>
            <w:shd w:val="clear" w:color="auto" w:fill="auto"/>
            <w:noWrap/>
            <w:vAlign w:val="center"/>
          </w:tcPr>
          <w:p w14:paraId="689DAD28">
            <w:pPr>
              <w:widowControl/>
              <w:spacing w:line="240" w:lineRule="exact"/>
              <w:rPr>
                <w:rFonts w:hint="eastAsia" w:ascii="仿宋" w:hAnsi="仿宋" w:eastAsia="仿宋" w:cs="仿宋"/>
                <w:kern w:val="2"/>
                <w:sz w:val="20"/>
                <w:szCs w:val="20"/>
                <w:lang w:val="en-US" w:eastAsia="zh-CN" w:bidi="ar-SA"/>
              </w:rPr>
            </w:pPr>
          </w:p>
        </w:tc>
        <w:tc>
          <w:tcPr>
            <w:tcW w:w="1402" w:type="dxa"/>
            <w:vMerge w:val="continue"/>
            <w:tcBorders/>
            <w:shd w:val="clear" w:color="auto" w:fill="auto"/>
            <w:noWrap/>
            <w:vAlign w:val="center"/>
          </w:tcPr>
          <w:p w14:paraId="6DFDD9B1">
            <w:pPr>
              <w:widowControl/>
              <w:spacing w:line="240" w:lineRule="exact"/>
              <w:rPr>
                <w:rFonts w:hint="eastAsia" w:ascii="仿宋" w:hAnsi="仿宋" w:eastAsia="仿宋" w:cs="仿宋"/>
                <w:kern w:val="2"/>
                <w:sz w:val="20"/>
                <w:szCs w:val="20"/>
                <w:lang w:val="en-US" w:eastAsia="zh-CN" w:bidi="ar-SA"/>
              </w:rPr>
            </w:pPr>
          </w:p>
        </w:tc>
        <w:tc>
          <w:tcPr>
            <w:tcW w:w="654" w:type="dxa"/>
            <w:vMerge w:val="continue"/>
            <w:tcBorders/>
            <w:shd w:val="clear" w:color="auto" w:fill="auto"/>
            <w:noWrap/>
            <w:vAlign w:val="center"/>
          </w:tcPr>
          <w:p w14:paraId="2BA39539">
            <w:pPr>
              <w:widowControl/>
              <w:spacing w:line="240" w:lineRule="exact"/>
              <w:jc w:val="center"/>
              <w:rPr>
                <w:rFonts w:hint="eastAsia" w:ascii="仿宋" w:hAnsi="仿宋" w:eastAsia="仿宋" w:cs="仿宋"/>
                <w:kern w:val="2"/>
                <w:sz w:val="20"/>
                <w:szCs w:val="20"/>
                <w:lang w:val="en-US" w:eastAsia="zh-CN" w:bidi="ar-SA"/>
              </w:rPr>
            </w:pPr>
          </w:p>
        </w:tc>
        <w:tc>
          <w:tcPr>
            <w:tcW w:w="3992" w:type="dxa"/>
            <w:vMerge w:val="continue"/>
            <w:tcBorders/>
            <w:shd w:val="clear" w:color="auto" w:fill="auto"/>
            <w:noWrap/>
            <w:vAlign w:val="center"/>
          </w:tcPr>
          <w:p w14:paraId="1AE352A5">
            <w:pPr>
              <w:widowControl/>
              <w:spacing w:line="240" w:lineRule="exact"/>
              <w:rPr>
                <w:rFonts w:hint="eastAsia" w:ascii="仿宋" w:hAnsi="仿宋" w:eastAsia="仿宋" w:cs="仿宋"/>
                <w:kern w:val="2"/>
                <w:sz w:val="20"/>
                <w:szCs w:val="20"/>
                <w:lang w:val="en-US" w:eastAsia="zh-CN" w:bidi="ar-SA"/>
              </w:rPr>
            </w:pPr>
          </w:p>
        </w:tc>
        <w:tc>
          <w:tcPr>
            <w:tcW w:w="2765" w:type="dxa"/>
            <w:shd w:val="clear" w:color="auto" w:fill="auto"/>
            <w:noWrap/>
            <w:vAlign w:val="center"/>
          </w:tcPr>
          <w:p w14:paraId="72F0034A">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1.具有生物制药/微生物学/天然药物化学等相关专业背景，原则上副高及以上职称或博士学位；2.掌握真菌资源开发、天然产物提取等核心技术，具备成果转化经验；3.来自生物医药领域龙头企业或科研院所；4.优先选聘贵州省高层次创新型人才等省级人才。</w:t>
            </w:r>
          </w:p>
        </w:tc>
        <w:tc>
          <w:tcPr>
            <w:tcW w:w="1071" w:type="dxa"/>
            <w:shd w:val="clear" w:color="auto" w:fill="auto"/>
            <w:noWrap/>
            <w:vAlign w:val="center"/>
          </w:tcPr>
          <w:p w14:paraId="7F47C9B5">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生物医药产业（贵州省战略性新兴产业）</w:t>
            </w:r>
          </w:p>
        </w:tc>
        <w:tc>
          <w:tcPr>
            <w:tcW w:w="1736" w:type="dxa"/>
            <w:shd w:val="clear" w:color="auto" w:fill="auto"/>
            <w:vAlign w:val="center"/>
          </w:tcPr>
          <w:p w14:paraId="06E5AE03">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贵州省生物医药龙头企业、生物制药专精特新企业、中科院天然产物化学重点实验室等（有工程工作经历和资质的优先）</w:t>
            </w:r>
          </w:p>
        </w:tc>
      </w:tr>
      <w:tr w14:paraId="0097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vMerge w:val="continue"/>
            <w:tcBorders/>
            <w:shd w:val="clear" w:color="auto" w:fill="auto"/>
            <w:noWrap/>
            <w:vAlign w:val="center"/>
          </w:tcPr>
          <w:p w14:paraId="1F7C4350">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p>
        </w:tc>
        <w:tc>
          <w:tcPr>
            <w:tcW w:w="1020" w:type="dxa"/>
            <w:vMerge w:val="continue"/>
            <w:tcBorders/>
            <w:shd w:val="clear" w:color="auto" w:fill="auto"/>
            <w:noWrap/>
            <w:vAlign w:val="center"/>
          </w:tcPr>
          <w:p w14:paraId="56CEDDB3">
            <w:pPr>
              <w:widowControl/>
              <w:spacing w:line="240" w:lineRule="exact"/>
              <w:rPr>
                <w:rFonts w:hint="eastAsia" w:ascii="仿宋" w:hAnsi="仿宋" w:eastAsia="仿宋" w:cs="仿宋"/>
                <w:sz w:val="20"/>
                <w:szCs w:val="20"/>
                <w:lang w:val="en-US" w:eastAsia="zh-CN"/>
              </w:rPr>
            </w:pPr>
          </w:p>
        </w:tc>
        <w:tc>
          <w:tcPr>
            <w:tcW w:w="1021" w:type="dxa"/>
            <w:vMerge w:val="continue"/>
            <w:tcBorders/>
            <w:shd w:val="clear" w:color="auto" w:fill="auto"/>
            <w:noWrap/>
            <w:vAlign w:val="center"/>
          </w:tcPr>
          <w:p w14:paraId="57DDE317">
            <w:pPr>
              <w:widowControl/>
              <w:spacing w:line="240" w:lineRule="exact"/>
              <w:rPr>
                <w:rFonts w:hint="eastAsia" w:ascii="仿宋" w:hAnsi="仿宋" w:eastAsia="仿宋" w:cs="仿宋"/>
                <w:sz w:val="20"/>
                <w:szCs w:val="20"/>
                <w:lang w:val="en-US" w:eastAsia="zh-CN"/>
              </w:rPr>
            </w:pPr>
          </w:p>
        </w:tc>
        <w:tc>
          <w:tcPr>
            <w:tcW w:w="1402" w:type="dxa"/>
            <w:vMerge w:val="continue"/>
            <w:tcBorders/>
            <w:shd w:val="clear" w:color="auto" w:fill="auto"/>
            <w:noWrap/>
            <w:vAlign w:val="center"/>
          </w:tcPr>
          <w:p w14:paraId="73725ED0">
            <w:pPr>
              <w:widowControl/>
              <w:spacing w:line="240" w:lineRule="exact"/>
              <w:rPr>
                <w:rFonts w:hint="eastAsia" w:ascii="仿宋" w:hAnsi="仿宋" w:eastAsia="仿宋" w:cs="仿宋"/>
                <w:sz w:val="20"/>
                <w:szCs w:val="20"/>
                <w:lang w:val="en-US" w:eastAsia="zh-CN"/>
              </w:rPr>
            </w:pPr>
          </w:p>
        </w:tc>
        <w:tc>
          <w:tcPr>
            <w:tcW w:w="654" w:type="dxa"/>
            <w:vMerge w:val="continue"/>
            <w:tcBorders/>
            <w:shd w:val="clear" w:color="auto" w:fill="auto"/>
            <w:noWrap/>
            <w:vAlign w:val="center"/>
          </w:tcPr>
          <w:p w14:paraId="6C611798">
            <w:pPr>
              <w:widowControl/>
              <w:spacing w:line="240" w:lineRule="exact"/>
              <w:jc w:val="center"/>
              <w:rPr>
                <w:rFonts w:hint="eastAsia" w:ascii="仿宋" w:hAnsi="仿宋" w:eastAsia="仿宋" w:cs="仿宋"/>
                <w:sz w:val="20"/>
                <w:szCs w:val="20"/>
                <w:lang w:val="en-US" w:eastAsia="zh-CN"/>
              </w:rPr>
            </w:pPr>
          </w:p>
        </w:tc>
        <w:tc>
          <w:tcPr>
            <w:tcW w:w="3992" w:type="dxa"/>
            <w:vMerge w:val="continue"/>
            <w:tcBorders/>
            <w:shd w:val="clear" w:color="auto" w:fill="auto"/>
            <w:noWrap/>
            <w:vAlign w:val="center"/>
          </w:tcPr>
          <w:p w14:paraId="642F7EC8">
            <w:pPr>
              <w:widowControl/>
              <w:spacing w:line="240" w:lineRule="exact"/>
              <w:rPr>
                <w:rFonts w:hint="eastAsia" w:ascii="仿宋" w:hAnsi="仿宋" w:eastAsia="仿宋" w:cs="仿宋"/>
                <w:sz w:val="20"/>
                <w:szCs w:val="20"/>
                <w:lang w:val="en-US" w:eastAsia="zh-CN"/>
              </w:rPr>
            </w:pPr>
          </w:p>
        </w:tc>
        <w:tc>
          <w:tcPr>
            <w:tcW w:w="2765" w:type="dxa"/>
            <w:shd w:val="clear" w:color="auto" w:fill="auto"/>
            <w:noWrap/>
            <w:vAlign w:val="center"/>
          </w:tcPr>
          <w:p w14:paraId="31684E0F">
            <w:pPr>
              <w:widowControl/>
              <w:spacing w:line="240" w:lineRule="exact"/>
              <w:rPr>
                <w:rFonts w:hint="eastAsia" w:ascii="仿宋" w:hAnsi="仿宋" w:eastAsia="仿宋" w:cs="仿宋"/>
                <w:sz w:val="20"/>
                <w:szCs w:val="20"/>
                <w:lang w:val="en-US" w:eastAsia="zh-CN"/>
              </w:rPr>
            </w:pPr>
            <w:r>
              <w:rPr>
                <w:rFonts w:hint="eastAsia" w:ascii="仿宋" w:hAnsi="仿宋" w:eastAsia="仿宋" w:cs="仿宋"/>
                <w:sz w:val="20"/>
                <w:szCs w:val="20"/>
              </w:rPr>
              <w:t>1.具有食品科学与工程 / 营养学等相关专业背景，原则上副高及以上职称或5年以上食品行业经验；2. 熟悉贵州特色食品资源开发，具备功能性食品研发能力；3.来自食品加工龙头企业、健康食品企业或科研院所；4.优先选聘在乡村振兴、特色食品产业中作出突出贡献的人才。</w:t>
            </w:r>
          </w:p>
        </w:tc>
        <w:tc>
          <w:tcPr>
            <w:tcW w:w="1071" w:type="dxa"/>
            <w:shd w:val="clear" w:color="auto" w:fill="auto"/>
            <w:noWrap/>
            <w:vAlign w:val="center"/>
          </w:tcPr>
          <w:p w14:paraId="3C8E3B60">
            <w:pPr>
              <w:widowControl/>
              <w:spacing w:line="240" w:lineRule="exact"/>
              <w:rPr>
                <w:rFonts w:hint="eastAsia" w:ascii="仿宋" w:hAnsi="仿宋" w:eastAsia="仿宋" w:cs="仿宋"/>
                <w:sz w:val="20"/>
                <w:szCs w:val="20"/>
                <w:lang w:val="en-US" w:eastAsia="zh-CN"/>
              </w:rPr>
            </w:pPr>
            <w:r>
              <w:rPr>
                <w:rFonts w:hint="eastAsia" w:ascii="仿宋" w:hAnsi="仿宋" w:eastAsia="仿宋" w:cs="仿宋"/>
                <w:sz w:val="20"/>
                <w:szCs w:val="20"/>
              </w:rPr>
              <w:t>现代山地特色高效农业/健康食品产业（贵州特色产业）</w:t>
            </w:r>
          </w:p>
        </w:tc>
        <w:tc>
          <w:tcPr>
            <w:tcW w:w="1736" w:type="dxa"/>
            <w:shd w:val="clear" w:color="auto" w:fill="auto"/>
            <w:vAlign w:val="center"/>
          </w:tcPr>
          <w:p w14:paraId="754B4EDB">
            <w:pPr>
              <w:widowControl/>
              <w:spacing w:line="240" w:lineRule="exact"/>
              <w:rPr>
                <w:rFonts w:hint="eastAsia" w:ascii="仿宋" w:hAnsi="仿宋" w:eastAsia="仿宋" w:cs="仿宋"/>
                <w:sz w:val="20"/>
                <w:szCs w:val="20"/>
                <w:lang w:val="en-US" w:eastAsia="zh-CN"/>
              </w:rPr>
            </w:pPr>
            <w:r>
              <w:rPr>
                <w:rFonts w:hint="eastAsia" w:ascii="仿宋" w:hAnsi="仿宋" w:eastAsia="仿宋" w:cs="仿宋"/>
                <w:sz w:val="20"/>
                <w:szCs w:val="20"/>
              </w:rPr>
              <w:t>贵州省特色食品龙头企业、健康食品企业、省农科院、营养学会等（有工程工作经历和资质的优先）</w:t>
            </w:r>
          </w:p>
        </w:tc>
      </w:tr>
      <w:tr w14:paraId="2774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vMerge w:val="continue"/>
            <w:tcBorders/>
            <w:shd w:val="clear" w:color="auto" w:fill="auto"/>
            <w:noWrap/>
            <w:vAlign w:val="center"/>
          </w:tcPr>
          <w:p w14:paraId="3030BF39">
            <w:pPr>
              <w:widowControl/>
              <w:spacing w:line="240" w:lineRule="exact"/>
              <w:rPr>
                <w:rFonts w:hint="eastAsia" w:ascii="仿宋" w:hAnsi="仿宋" w:eastAsia="仿宋" w:cs="仿宋"/>
                <w:sz w:val="20"/>
                <w:szCs w:val="20"/>
                <w:lang w:val="en-US" w:eastAsia="zh-CN"/>
              </w:rPr>
            </w:pPr>
          </w:p>
        </w:tc>
        <w:tc>
          <w:tcPr>
            <w:tcW w:w="1020" w:type="dxa"/>
            <w:vMerge w:val="continue"/>
            <w:tcBorders/>
            <w:shd w:val="clear" w:color="auto" w:fill="auto"/>
            <w:noWrap/>
            <w:vAlign w:val="center"/>
          </w:tcPr>
          <w:p w14:paraId="76C5A959">
            <w:pPr>
              <w:widowControl/>
              <w:spacing w:line="240" w:lineRule="exact"/>
              <w:rPr>
                <w:rFonts w:hint="eastAsia" w:ascii="仿宋" w:hAnsi="仿宋" w:eastAsia="仿宋" w:cs="仿宋"/>
                <w:sz w:val="20"/>
                <w:szCs w:val="20"/>
                <w:lang w:val="en-US" w:eastAsia="zh-CN"/>
              </w:rPr>
            </w:pPr>
          </w:p>
        </w:tc>
        <w:tc>
          <w:tcPr>
            <w:tcW w:w="1021" w:type="dxa"/>
            <w:vMerge w:val="continue"/>
            <w:tcBorders/>
            <w:shd w:val="clear" w:color="auto" w:fill="auto"/>
            <w:noWrap/>
            <w:vAlign w:val="center"/>
          </w:tcPr>
          <w:p w14:paraId="7E110D1A">
            <w:pPr>
              <w:widowControl/>
              <w:spacing w:line="240" w:lineRule="exact"/>
              <w:rPr>
                <w:rFonts w:hint="eastAsia" w:ascii="仿宋" w:hAnsi="仿宋" w:eastAsia="仿宋" w:cs="仿宋"/>
                <w:sz w:val="20"/>
                <w:szCs w:val="20"/>
                <w:lang w:val="en-US" w:eastAsia="zh-CN"/>
              </w:rPr>
            </w:pPr>
          </w:p>
        </w:tc>
        <w:tc>
          <w:tcPr>
            <w:tcW w:w="1402" w:type="dxa"/>
            <w:vMerge w:val="continue"/>
            <w:tcBorders/>
            <w:shd w:val="clear" w:color="auto" w:fill="auto"/>
            <w:noWrap/>
            <w:vAlign w:val="center"/>
          </w:tcPr>
          <w:p w14:paraId="4262F666">
            <w:pPr>
              <w:widowControl/>
              <w:spacing w:line="240" w:lineRule="exact"/>
              <w:rPr>
                <w:rFonts w:hint="eastAsia" w:ascii="仿宋" w:hAnsi="仿宋" w:eastAsia="仿宋" w:cs="仿宋"/>
                <w:sz w:val="20"/>
                <w:szCs w:val="20"/>
                <w:lang w:val="en-US" w:eastAsia="zh-CN"/>
              </w:rPr>
            </w:pPr>
          </w:p>
        </w:tc>
        <w:tc>
          <w:tcPr>
            <w:tcW w:w="654" w:type="dxa"/>
            <w:vMerge w:val="continue"/>
            <w:tcBorders/>
            <w:shd w:val="clear" w:color="auto" w:fill="auto"/>
            <w:noWrap/>
            <w:vAlign w:val="center"/>
          </w:tcPr>
          <w:p w14:paraId="35295383">
            <w:pPr>
              <w:widowControl/>
              <w:spacing w:line="240" w:lineRule="exact"/>
              <w:jc w:val="center"/>
              <w:rPr>
                <w:rFonts w:hint="eastAsia" w:ascii="仿宋" w:hAnsi="仿宋" w:eastAsia="仿宋" w:cs="仿宋"/>
                <w:sz w:val="20"/>
                <w:szCs w:val="20"/>
                <w:lang w:val="en-US" w:eastAsia="zh-CN"/>
              </w:rPr>
            </w:pPr>
          </w:p>
        </w:tc>
        <w:tc>
          <w:tcPr>
            <w:tcW w:w="3992" w:type="dxa"/>
            <w:vMerge w:val="continue"/>
            <w:tcBorders/>
            <w:shd w:val="clear" w:color="auto" w:fill="auto"/>
            <w:noWrap/>
            <w:vAlign w:val="center"/>
          </w:tcPr>
          <w:p w14:paraId="4A154E96">
            <w:pPr>
              <w:widowControl/>
              <w:spacing w:line="240" w:lineRule="exact"/>
              <w:rPr>
                <w:rFonts w:hint="eastAsia" w:ascii="仿宋" w:hAnsi="仿宋" w:eastAsia="仿宋" w:cs="仿宋"/>
                <w:sz w:val="20"/>
                <w:szCs w:val="20"/>
                <w:lang w:val="en-US" w:eastAsia="zh-CN"/>
              </w:rPr>
            </w:pPr>
          </w:p>
        </w:tc>
        <w:tc>
          <w:tcPr>
            <w:tcW w:w="2765" w:type="dxa"/>
            <w:shd w:val="clear" w:color="auto" w:fill="auto"/>
            <w:noWrap/>
            <w:vAlign w:val="center"/>
          </w:tcPr>
          <w:p w14:paraId="135C638D">
            <w:pPr>
              <w:widowControl/>
              <w:spacing w:line="240" w:lineRule="exact"/>
              <w:rPr>
                <w:rFonts w:hint="eastAsia" w:ascii="仿宋" w:hAnsi="仿宋" w:eastAsia="仿宋" w:cs="仿宋"/>
                <w:sz w:val="20"/>
                <w:szCs w:val="20"/>
                <w:lang w:val="en-US" w:eastAsia="zh-CN"/>
              </w:rPr>
            </w:pPr>
            <w:r>
              <w:rPr>
                <w:rFonts w:hint="eastAsia" w:ascii="仿宋" w:hAnsi="仿宋" w:eastAsia="仿宋" w:cs="仿宋"/>
                <w:sz w:val="20"/>
                <w:szCs w:val="20"/>
              </w:rPr>
              <w:t>1.具有材料科学与工程/化学工程与技术/生物制药等相关专业背景，原则上正高职称或博士学位，或为企业高级技术负责人；2.掌握化工分离、制药工程等领域关键技术，具备重大成果转化经验；3.来自贵州省新材料 /生物医药/化工领域龙头企业；4.优先选聘省级以上高层次产业人才。</w:t>
            </w:r>
          </w:p>
        </w:tc>
        <w:tc>
          <w:tcPr>
            <w:tcW w:w="1071" w:type="dxa"/>
            <w:shd w:val="clear" w:color="auto" w:fill="auto"/>
            <w:noWrap/>
            <w:vAlign w:val="center"/>
          </w:tcPr>
          <w:p w14:paraId="4C2E5544">
            <w:pPr>
              <w:widowControl/>
              <w:spacing w:line="240" w:lineRule="exact"/>
              <w:rPr>
                <w:rFonts w:hint="eastAsia" w:ascii="仿宋" w:hAnsi="仿宋" w:eastAsia="仿宋" w:cs="仿宋"/>
                <w:sz w:val="20"/>
                <w:szCs w:val="20"/>
                <w:lang w:val="en-US" w:eastAsia="zh-CN"/>
              </w:rPr>
            </w:pPr>
            <w:r>
              <w:rPr>
                <w:rFonts w:hint="eastAsia" w:ascii="仿宋" w:hAnsi="仿宋" w:eastAsia="仿宋" w:cs="仿宋"/>
                <w:sz w:val="20"/>
                <w:szCs w:val="20"/>
              </w:rPr>
              <w:t>新材料/生物医药/化工产业（贵州省六大产业集群）</w:t>
            </w:r>
          </w:p>
        </w:tc>
        <w:tc>
          <w:tcPr>
            <w:tcW w:w="1736" w:type="dxa"/>
            <w:shd w:val="clear" w:color="auto" w:fill="auto"/>
            <w:vAlign w:val="center"/>
          </w:tcPr>
          <w:p w14:paraId="3F0A403F">
            <w:pPr>
              <w:widowControl/>
              <w:spacing w:line="240" w:lineRule="exact"/>
              <w:rPr>
                <w:rFonts w:hint="eastAsia" w:ascii="仿宋" w:hAnsi="仿宋" w:eastAsia="仿宋" w:cs="仿宋"/>
                <w:sz w:val="20"/>
                <w:szCs w:val="20"/>
                <w:lang w:val="en-US" w:eastAsia="zh-CN"/>
              </w:rPr>
            </w:pPr>
            <w:r>
              <w:rPr>
                <w:rFonts w:hint="eastAsia" w:ascii="仿宋" w:hAnsi="仿宋" w:eastAsia="仿宋" w:cs="仿宋"/>
                <w:sz w:val="20"/>
                <w:szCs w:val="20"/>
              </w:rPr>
              <w:t>贵州省新材料、生物医药、化工领域龙头企业、专精特新企业、省化工研究院等（有工程工作经历和资质的优先）</w:t>
            </w:r>
          </w:p>
        </w:tc>
      </w:tr>
    </w:tbl>
    <w:p w14:paraId="54ACE418">
      <w:pPr>
        <w:rPr>
          <w:highlight w:val="red"/>
        </w:rPr>
      </w:pPr>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8BF9E62-9792-4949-9CA9-5BBA5942B2AB}"/>
  </w:font>
  <w:font w:name="黑体">
    <w:panose1 w:val="02010609060101010101"/>
    <w:charset w:val="86"/>
    <w:family w:val="auto"/>
    <w:pitch w:val="default"/>
    <w:sig w:usb0="800002BF" w:usb1="38CF7CFA" w:usb2="00000016" w:usb3="00000000" w:csb0="00040001" w:csb1="00000000"/>
    <w:embedRegular r:id="rId2" w:fontKey="{2A3ED3A6-AEF9-4150-9F60-2AD524B31F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B591BF09-A307-4949-88DA-1A4DDC2CFE61}"/>
  </w:font>
  <w:font w:name="微软雅黑">
    <w:panose1 w:val="020B0503020204020204"/>
    <w:charset w:val="86"/>
    <w:family w:val="auto"/>
    <w:pitch w:val="default"/>
    <w:sig w:usb0="80000287" w:usb1="280F3C52" w:usb2="00000016" w:usb3="00000000" w:csb0="0004001F" w:csb1="00000000"/>
    <w:embedRegular r:id="rId4" w:fontKey="{3E5BCEEE-8DFC-4533-89F1-0433486209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BF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2587C">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72587C">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4DA7">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E9370"/>
    <w:multiLevelType w:val="singleLevel"/>
    <w:tmpl w:val="D27E9370"/>
    <w:lvl w:ilvl="0" w:tentative="0">
      <w:start w:val="1"/>
      <w:numFmt w:val="decimal"/>
      <w:lvlText w:val="%1."/>
      <w:lvlJc w:val="left"/>
      <w:pPr>
        <w:tabs>
          <w:tab w:val="left" w:pos="312"/>
        </w:tabs>
      </w:pPr>
    </w:lvl>
  </w:abstractNum>
  <w:abstractNum w:abstractNumId="1">
    <w:nsid w:val="3CF8E3C2"/>
    <w:multiLevelType w:val="singleLevel"/>
    <w:tmpl w:val="3CF8E3C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MDc4NzJjODQ2Y2QwZmQ3YjZmNGQ1OTQ4MGUzMDcifQ=="/>
  </w:docVars>
  <w:rsids>
    <w:rsidRoot w:val="00000000"/>
    <w:rsid w:val="01F86F46"/>
    <w:rsid w:val="031E070A"/>
    <w:rsid w:val="05A827C4"/>
    <w:rsid w:val="06283AFF"/>
    <w:rsid w:val="0C127CFF"/>
    <w:rsid w:val="0C9C007A"/>
    <w:rsid w:val="0FD05D32"/>
    <w:rsid w:val="144468A4"/>
    <w:rsid w:val="146E19D3"/>
    <w:rsid w:val="1B9301EB"/>
    <w:rsid w:val="1B98239B"/>
    <w:rsid w:val="23861508"/>
    <w:rsid w:val="23DD252D"/>
    <w:rsid w:val="25A808D8"/>
    <w:rsid w:val="25DD5BFC"/>
    <w:rsid w:val="279D5475"/>
    <w:rsid w:val="284103DF"/>
    <w:rsid w:val="2E0E71B7"/>
    <w:rsid w:val="2F9737EB"/>
    <w:rsid w:val="301F1C90"/>
    <w:rsid w:val="34D01ABE"/>
    <w:rsid w:val="351152BA"/>
    <w:rsid w:val="398E0C02"/>
    <w:rsid w:val="3A8C0AFF"/>
    <w:rsid w:val="3B990CAA"/>
    <w:rsid w:val="3CE259C8"/>
    <w:rsid w:val="3DC9686C"/>
    <w:rsid w:val="402B0819"/>
    <w:rsid w:val="41DC051B"/>
    <w:rsid w:val="42B905DF"/>
    <w:rsid w:val="441E480B"/>
    <w:rsid w:val="45B440C0"/>
    <w:rsid w:val="467E3C34"/>
    <w:rsid w:val="4B3A5416"/>
    <w:rsid w:val="4BCB57E7"/>
    <w:rsid w:val="4D4F1492"/>
    <w:rsid w:val="4E555E2E"/>
    <w:rsid w:val="50402F15"/>
    <w:rsid w:val="50B62A94"/>
    <w:rsid w:val="5781530D"/>
    <w:rsid w:val="57D50A25"/>
    <w:rsid w:val="5C6544E0"/>
    <w:rsid w:val="60176451"/>
    <w:rsid w:val="61BC7A87"/>
    <w:rsid w:val="63CB559F"/>
    <w:rsid w:val="64882F59"/>
    <w:rsid w:val="64FB0FAB"/>
    <w:rsid w:val="66566C85"/>
    <w:rsid w:val="66B362C2"/>
    <w:rsid w:val="770A2760"/>
    <w:rsid w:val="7B8E01BE"/>
    <w:rsid w:val="7BD141FB"/>
    <w:rsid w:val="7C0219AB"/>
    <w:rsid w:val="7C952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val="0"/>
    </w:pPr>
    <w:rPr>
      <w:rFonts w:ascii="Calibri" w:hAnsi="Calibri" w:eastAsia="Calibri" w:cs="Calibri"/>
      <w:color w:val="000000"/>
      <w:sz w:val="24"/>
      <w:szCs w:val="24"/>
      <w:u w:val="none" w:color="000000"/>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11"/>
    <w:basedOn w:val="7"/>
    <w:qFormat/>
    <w:uiPriority w:val="0"/>
    <w:rPr>
      <w:rFonts w:hint="eastAsia" w:ascii="宋体" w:hAnsi="宋体" w:eastAsia="宋体" w:cs="宋体"/>
      <w:b/>
      <w:bCs/>
      <w:color w:val="000000"/>
      <w:sz w:val="22"/>
      <w:szCs w:val="22"/>
      <w:u w:val="non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4942</Words>
  <Characters>5012</Characters>
  <Lines>0</Lines>
  <Paragraphs>0</Paragraphs>
  <TotalTime>12</TotalTime>
  <ScaleCrop>false</ScaleCrop>
  <LinksUpToDate>false</LinksUpToDate>
  <CharactersWithSpaces>5288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2020-09-03T07:15:00Z</dcterms:created>
  <dc:creator>Administrator</dc:creator>
  <cp:lastModifiedBy>曾英</cp:lastModifiedBy>
  <cp:lastPrinted>2026-03-13T09:18:00Z</cp:lastPrinted>
  <dcterms:modified xsi:type="dcterms:W3CDTF">2026-03-13T09:58:36Z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A4F29182E66F4BFC8656B65D6DFEED4A_13</vt:lpwstr>
  </property>
  <property fmtid="{D5CDD505-2E9C-101B-9397-08002B2CF9AE}" pid="4" name="KSOTemplateDocerSaveRecord">
    <vt:lpwstr>eyJoZGlkIjoiMWJhNGY2MDc3OTQzMmUxZTE3MWU0YjQ5ODgzZmQ2ZDYiLCJ1c2VySWQiOiIxNjU3NDYxODM2In0=</vt:lpwstr>
  </property>
</Properties>
</file>