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绥阳县公安局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BB824FD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2025-09-25T06:57:54Z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