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562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附件1</w:t>
      </w:r>
      <w:r>
        <w:rPr>
          <w:rFonts w:ascii="黑体" w:hAnsi="黑体" w:eastAsia="黑体" w:cs="黑体"/>
          <w:color w:val="000000"/>
          <w:sz w:val="32"/>
          <w:szCs w:val="32"/>
        </w:rPr>
        <w:t xml:space="preserve">   </w:t>
      </w:r>
    </w:p>
    <w:p w14:paraId="47862C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23" w:rightChars="11" w:firstLine="360" w:firstLineChars="100"/>
        <w:jc w:val="center"/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en-US" w:eastAsia="zh-CN"/>
        </w:rPr>
        <w:t>贞丰县人民医院2025年第二次自主招聘员额制工作人员岗位需求表</w:t>
      </w:r>
    </w:p>
    <w:tbl>
      <w:tblPr>
        <w:tblStyle w:val="5"/>
        <w:tblpPr w:leftFromText="180" w:rightFromText="180" w:vertAnchor="text" w:horzAnchor="page" w:tblpXSpec="center" w:tblpY="264"/>
        <w:tblOverlap w:val="never"/>
        <w:tblW w:w="156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500"/>
        <w:gridCol w:w="1290"/>
        <w:gridCol w:w="1275"/>
        <w:gridCol w:w="1245"/>
        <w:gridCol w:w="2595"/>
        <w:gridCol w:w="2115"/>
        <w:gridCol w:w="2595"/>
        <w:gridCol w:w="1704"/>
      </w:tblGrid>
      <w:tr w14:paraId="37516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B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05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default" w:asci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719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专业要求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762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规培方向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BD3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-109" w:rightChars="-52"/>
              <w:jc w:val="left"/>
              <w:rPr>
                <w:rFonts w:hint="eastAsia" w:asci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需求人数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41A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年龄要求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EDA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学历学位要求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72F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其他要求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223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招聘方式</w:t>
            </w:r>
          </w:p>
        </w:tc>
      </w:tr>
      <w:tr w14:paraId="059B0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EB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F4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普通外科医师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64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临床医学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60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普通外科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20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782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18周岁及以上（2007年7月11日及以前出生）、35周岁及以下（1989年7月11日及以后出生）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CB5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本科及以上学历且具有相应的学位证书</w:t>
            </w: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F63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cs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同时持有执业医师资格证和三甲医院住院医师规范化培训合格证。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524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面试</w:t>
            </w:r>
          </w:p>
          <w:p w14:paraId="62C2C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（资格审核合格考生大于35人时，采取笔试＋面试的方式进行）</w:t>
            </w:r>
          </w:p>
        </w:tc>
      </w:tr>
      <w:tr w14:paraId="0E186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BAE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B2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神经外科医师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92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临床医学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AD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神经外科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67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A00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6AC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</w:p>
        </w:tc>
        <w:tc>
          <w:tcPr>
            <w:tcW w:w="2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18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6C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</w:p>
        </w:tc>
      </w:tr>
      <w:tr w14:paraId="34F2C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AF2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71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骨科医师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07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临床医学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FD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骨科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82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2C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6C3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</w:p>
        </w:tc>
        <w:tc>
          <w:tcPr>
            <w:tcW w:w="2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65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7B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</w:p>
        </w:tc>
      </w:tr>
      <w:tr w14:paraId="68327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C97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66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急诊医学科医师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A2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临床医学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F9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外科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60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8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F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</w:p>
        </w:tc>
        <w:tc>
          <w:tcPr>
            <w:tcW w:w="2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D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6E2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</w:p>
        </w:tc>
      </w:tr>
      <w:tr w14:paraId="3727B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9CD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A0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38" w:firstLineChars="100"/>
              <w:jc w:val="both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中医科医师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2C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  <w:t>中医</w:t>
            </w: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学/中西医临床医学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94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中医内科/中西医结合外科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A4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5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18周岁及以上（2007年7月11日及以前出生）、35周岁及以下（1989年7月11日及以后出生）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4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本科及以上学历且具有相应的学位证书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4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  <w:t>同时持有执业医师资格证和三甲医院住院医师规范化培训合格证</w:t>
            </w: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，并</w:t>
            </w:r>
            <w:bookmarkStart w:id="0" w:name="_GoBack"/>
            <w:bookmarkEnd w:id="0"/>
            <w:r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  <w:t>要求执业范围</w:t>
            </w: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（或符合注册执业范围）</w:t>
            </w:r>
            <w:r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  <w:t>为中医专业</w:t>
            </w: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或中西医结合专业</w:t>
            </w:r>
            <w:r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  <w:t>。</w:t>
            </w: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11C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</w:p>
        </w:tc>
      </w:tr>
      <w:tr w14:paraId="68407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DD7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4A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B超室医师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2E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医学影像学/临床医学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8F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/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B5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1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18周岁及以上（2007年7月11日及以前出生）、35周岁及以下（1989年7月11日及以后出生）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2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本科及以上学历且具有相应的学位证书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D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  <w:t>持有执业医师资格证，执业范围</w:t>
            </w: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（或符合注册执业范围）为医学影像和放射治疗专业。</w:t>
            </w: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404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</w:p>
        </w:tc>
      </w:tr>
      <w:tr w14:paraId="7C52C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80A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BC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38" w:firstLineChars="100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康复科医师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EB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  <w:t>临床医学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31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/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5F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F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18周岁及以上（2007年7月11日及以前出生）、35周岁及以下（1989年7月11日及以后出生）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E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本科及以上学历且具有相应的学位证书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1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  <w:t>持有执业医师资格证，执业范围</w:t>
            </w: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（或符合注册执业范围）</w:t>
            </w:r>
            <w:r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  <w:t>为康复医学专业</w:t>
            </w: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。</w:t>
            </w: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8D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</w:p>
        </w:tc>
      </w:tr>
      <w:tr w14:paraId="3D08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206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E5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皮肤科医师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6D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  <w:t>临床医学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0E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/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4E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1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18周岁及以上（2007年7月11日及以前出生）、35周岁及以下（1989年7月11日及以后出生）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4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本科及以上学历且具有相应的学位证书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4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  <w:t>持有执业医师资格证，执业范围</w:t>
            </w: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（或符合注册执业范围）</w:t>
            </w:r>
            <w:r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  <w:t>为皮肤病与性病专业</w:t>
            </w: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。</w:t>
            </w: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A4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</w:p>
        </w:tc>
      </w:tr>
      <w:tr w14:paraId="33153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3C0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9A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医学美容医师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4A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  <w:t>临床医学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6D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/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F3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D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18周岁及以上（2007年7月11日及以前出生）、35周岁及以下（1989年7月11日及以后出生）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4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本科及以上学历且具有相应的学位证书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4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  <w:t>持有执业医师资格证，执业范围</w:t>
            </w: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（或符合注册执业范围）</w:t>
            </w:r>
            <w:r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  <w:t>为皮肤病与性病专业</w:t>
            </w: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，同时具备美容主诊医师资格。</w:t>
            </w: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77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</w:p>
        </w:tc>
      </w:tr>
      <w:tr w14:paraId="70667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9F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E7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护理人员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BA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护理学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08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/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C7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B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18周岁及以上（2007年7月11日及以前出生）、30周岁及以下（1994年7月11日及以后出生）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A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本科及以上学历且具有相应的学位证书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C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/>
                <w:color w:val="auto"/>
                <w:spacing w:val="14"/>
                <w:highlight w:val="none"/>
                <w:lang w:val="en-US"/>
              </w:rPr>
            </w:pPr>
            <w:r>
              <w:rPr>
                <w:rFonts w:hint="eastAsia"/>
                <w:color w:val="auto"/>
                <w:spacing w:val="14"/>
                <w:lang w:val="en-US" w:eastAsia="zh-CN"/>
              </w:rPr>
              <w:t>持护士资格证，女性身高≥158cm，男性身高≥165cm。</w:t>
            </w:r>
          </w:p>
        </w:tc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D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color w:val="auto"/>
                <w:sz w:val="24"/>
                <w:highlight w:val="none"/>
              </w:rPr>
            </w:pPr>
          </w:p>
        </w:tc>
      </w:tr>
      <w:tr w14:paraId="480B0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6D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A1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财务科工作员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5B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财务管理/会计学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F5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/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5D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6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18周岁及以上（2007年7月11日及以前出生）、35周岁及以下（1989年7月11日及以后出生）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1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本科及以上学历且具有相应的学位证书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9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取得会计专业技术资格初级及以上职称。</w:t>
            </w: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8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="宋体" w:cs="宋体"/>
                <w:color w:val="auto"/>
                <w:sz w:val="24"/>
                <w:highlight w:val="none"/>
              </w:rPr>
            </w:pPr>
          </w:p>
        </w:tc>
      </w:tr>
    </w:tbl>
    <w:p w14:paraId="45D45E25">
      <w:pPr>
        <w:keepNext w:val="0"/>
        <w:keepLines w:val="0"/>
        <w:pageBreakBefore w:val="0"/>
        <w:tabs>
          <w:tab w:val="left" w:pos="12495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eastAsia"/>
          <w:color w:val="auto"/>
          <w:highlight w:val="none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</w:p>
    <w:p w14:paraId="09508D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5512D">
    <w:pPr>
      <w:pStyle w:val="3"/>
      <w:rPr>
        <w:rFonts w:ascii="仿宋_GB2312" w:hAnsi="仿宋_GB2312" w:eastAsia="仿宋_GB2312" w:cs="仿宋_GB2312"/>
        <w:color w:val="000000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74E999"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color w:val="000000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eastAsia="仿宋_GB2312" w:cs="仿宋_GB2312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color w:val="00000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color w:val="000000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仿宋_GB2312" w:hAnsi="仿宋_GB2312" w:eastAsia="仿宋_GB2312" w:cs="仿宋_GB2312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eastAsia="仿宋_GB2312" w:cs="仿宋_GB2312"/>
                              <w:color w:val="000000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74E999">
                    <w:pPr>
                      <w:pStyle w:val="3"/>
                      <w:rPr>
                        <w:rFonts w:ascii="仿宋_GB2312" w:hAnsi="仿宋_GB2312" w:eastAsia="仿宋_GB2312" w:cs="仿宋_GB2312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仿宋_GB2312" w:hAnsi="仿宋_GB2312" w:eastAsia="仿宋_GB2312" w:cs="仿宋_GB2312"/>
                        <w:color w:val="000000"/>
                        <w:sz w:val="24"/>
                        <w:szCs w:val="24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仿宋_GB2312" w:hAnsi="仿宋_GB2312" w:eastAsia="仿宋_GB2312" w:cs="仿宋_GB2312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color w:val="00000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color w:val="000000"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仿宋_GB2312" w:hAnsi="仿宋_GB2312" w:eastAsia="仿宋_GB2312" w:cs="仿宋_GB2312"/>
                        <w:color w:val="00000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_GB2312" w:hAnsi="仿宋_GB2312" w:eastAsia="仿宋_GB2312" w:cs="仿宋_GB2312"/>
                        <w:color w:val="000000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023EC">
    <w:pPr>
      <w:pStyle w:val="4"/>
      <w:pBdr>
        <w:bottom w:val="none" w:color="auto" w:sz="0" w:space="1"/>
      </w:pBdr>
      <w:tabs>
        <w:tab w:val="left" w:pos="9495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73E81"/>
    <w:rsid w:val="0B5B2293"/>
    <w:rsid w:val="160B0931"/>
    <w:rsid w:val="16CF7BB0"/>
    <w:rsid w:val="17C37466"/>
    <w:rsid w:val="1BB73E81"/>
    <w:rsid w:val="359F41D8"/>
    <w:rsid w:val="35F63461"/>
    <w:rsid w:val="522D3402"/>
    <w:rsid w:val="56344877"/>
    <w:rsid w:val="58B008E9"/>
    <w:rsid w:val="59A214D7"/>
    <w:rsid w:val="73C05940"/>
    <w:rsid w:val="7C49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ind w:left="1440" w:leftChars="700" w:right="700" w:rightChars="7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941</Words>
  <Characters>1036</Characters>
  <Lines>0</Lines>
  <Paragraphs>0</Paragraphs>
  <TotalTime>9</TotalTime>
  <ScaleCrop>false</ScaleCrop>
  <LinksUpToDate>false</LinksUpToDate>
  <CharactersWithSpaces>1039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2025-07-10T07:11:00Z</dcterms:created>
  <dc:creator>小羊。。。</dc:creator>
  <cp:lastModifiedBy>小羊。。。</cp:lastModifiedBy>
  <dcterms:modified xsi:type="dcterms:W3CDTF">2025-07-11T07:09:42Z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724B52829CB14ED480B0A3BF66377910_13</vt:lpwstr>
  </property>
  <property fmtid="{D5CDD505-2E9C-101B-9397-08002B2CF9AE}" pid="4" name="KSOTemplateDocerSaveRecord">
    <vt:lpwstr>eyJoZGlkIjoiYTY0ZDcwOWI3YjNmZjkzN2M4OTMyYzQ0NjhlM2JkNTMiLCJ1c2VySWQiOiIzMDA3NzczNDMifQ==</vt:lpwstr>
  </property>
</Properties>
</file>