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ind w:left="0" w:right="0" w:firstLine="0"/>
        <w:jc w:val="center"/>
        <w:rPr>
          <w:rFonts w:ascii="微软雅黑" w:hAnsi="微软雅黑" w:eastAsia="微软雅黑" w:cs="微软雅黑"/>
          <w:i w:val="0"/>
          <w:iCs w:val="0"/>
          <w:caps w:val="0"/>
          <w:color w:val="000000"/>
          <w:spacing w:val="0"/>
          <w:sz w:val="18"/>
          <w:szCs w:val="18"/>
        </w:rPr>
      </w:pPr>
      <w:r>
        <w:rPr>
          <w:rFonts w:hint="eastAsia" w:ascii="方正小标宋简体" w:hAnsi="方正小标宋简体" w:eastAsia="方正小标宋简体" w:cs="方正小标宋简体"/>
          <w:b/>
          <w:bCs/>
          <w:i w:val="0"/>
          <w:iCs w:val="0"/>
          <w:caps w:val="0"/>
          <w:color w:val="000000"/>
          <w:spacing w:val="0"/>
          <w:kern w:val="0"/>
          <w:sz w:val="44"/>
          <w:szCs w:val="44"/>
          <w:shd w:val="clear" w:fill="FFFFFF"/>
          <w:lang w:val="en-US" w:eastAsia="zh-CN" w:bidi="ar"/>
        </w:rPr>
        <w:t>关于做好“贵州力搏人力资源服务有限公司第一批幼儿园专任教师招聘”疫情防控工作的公告</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按照《贵州力搏人力资源服务有限公司第一批幼儿园专任教师招聘公告》（以下简称《招聘简章》）的规定，“贵州力搏人力资源服务有限公司第一批幼儿园专任教师招聘”报名已结束。根据本次报名人数多、笔试所需考场多的实际，经贵州力搏人力资源服务有限公司工作领导小组研究决定，为了确保广大考生顺利参加考试，根据国家、省、市疫情防控的有关要求，现将“贵州力搏人力资源服务有限公司第一批幼儿园专任教师招聘”疫情防控工作进行公告，请考生认真阅读并严格按照要求做好</w:t>
      </w:r>
      <w:r>
        <w:rPr>
          <w:rFonts w:hint="eastAsia" w:ascii="仿宋_GB2312" w:hAnsi="仿宋_GB2312" w:eastAsia="仿宋_GB2312" w:cs="仿宋_GB2312"/>
          <w:b/>
          <w:bCs/>
          <w:i w:val="0"/>
          <w:iCs w:val="0"/>
          <w:caps w:val="0"/>
          <w:color w:val="FF0000"/>
          <w:spacing w:val="0"/>
          <w:kern w:val="0"/>
          <w:sz w:val="32"/>
          <w:szCs w:val="32"/>
          <w:shd w:val="clear" w:fill="FFFFFF"/>
          <w:lang w:val="en-US" w:eastAsia="zh-CN" w:bidi="ar"/>
        </w:rPr>
        <w:t>个人</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疫情防控工作。</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一、疫情防控要求</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根据贵州省最新疫情防控规定，对参加贵州省各项人事考试的考生防疫要求如下：</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（一）不符合国家、省有关疫情防控要求，不遵守有关疫情防控规定的人员不得进入考点参加考试。</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（二）处于康复或隔离期的病例、无症状感染者不得进入考点参加考试。</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（三）疑似病例、确诊病例以及无症状感染者的密切接触者不得进入考点参加考试。</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（四）处于集中隔离、居家健康监测期间的人员不得进入考点参加考试。</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（五）对流动、出行须报备并提供相应证明材料的人员，未按要求报备或未按要求提供相应证明材料的不得进入考点参加考试。</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（六）考试当天，经现场医务人员评估有可疑症状且不能排除新冠感染的考生，应配合工作人员按卫生健康部门要求到相应医院就诊，不得进入考点参加考试。</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（七）考前14天内有中高风险地区旅居史的考生，不得进入考点参加考试。</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（八）考前14天内与本土阳性病例（尚未划定风险等级）活动轨迹有交集人员，不得进入考点参加考试。</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九）考前14天内有“本土阳性病例报告地级市（直辖市为区）”旅居史人员，须提供抵盘后5日内的3次核酸检测阴性证明和考前48小时内的1次核酸检测阴性证明，方可进入考点参加考试（抵盘后5日内的3次核酸检测均须在贵州省内进行，其中第3次检测采样在考前48小时内的，无需再提供考前48小时内的1次核酸检测阴性证明）。</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其余所有考生均须提供考前48小时内的1次核酸检测阴性证明，方可进入考点参加考试。</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在连续两天举行的我省人事考试中，考生提供第1天考试时符合规定的核酸检测阴性证明即可。</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为确保入场检测进度，核酸检测阴性证明均须提供纸质版（医院出具的纸质证明或电子证明的打印件均可，纸质版证明需在卫生健康部门认可的核酸检测结果查询平台能查询到同步的检测记录）。</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（十）原则上所有考生均须按照“应接尽接、应接必接”的要求完成新冠疫苗全程接种及加强免疫。</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（十一）考生应自备一次性使用医用口罩。考试期间，除核验身份时，考生应全程规范佩戴一次性使用医用口罩。未按要求佩戴口罩的考生，不得进入考点参加考试。</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十二）各科目开考前100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（十三）每科目考试结束，考生要按指令有序离场，废弃口罩应自行带走或放到指定垃圾桶，不得随意丢弃。</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十四）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十五）为确保顺利参加考试，建议考生关注“国务院客户端”微信公众号，在“便民服务”栏里点击“各地防控政策”选择“出发地”和“目的地”，及时了解各地的防控政策；建议考生提前做好个人健康申报、提前预约核酸检测、提前进行自我健康状况监测和“贵州健康码、国家通信行程卡”绿码核验，若贵州健康码与本人状况不符，请立即咨询并及时按要求处置；为避免14天内所旅居地级市（直辖市为区）出现本土阳性病例影响考生参加考试，建议考生提前抵盘，为进行相应次数的核酸检测预留足够时间。</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贵州健康码使用和贵州省疫情防控咨询电话：0851-12345。</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二、入场检测规定</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入场检测时，考生须同时符合以下全部要求，方可进入考点参加考试：</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（一）本人“贵州健康码、国家通信行程卡”绿码；</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（二）经检测体温正常（低于37.3℃）；</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（三）佩戴一次性使用医用口罩；</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（四）提供相应的核酸检测阴性证明纸质版：</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1.考前14天内有“本土阳性病例报告地级市（直辖市为区）”旅居史人员，须提供抵盘后5日内的3次核酸检测阴性证明和考前48小时内的1次核酸检测阴性证明。</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2.其余所有考生均须提供考前48小时内的1次核酸检测阴性证明。</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三、入场检测步骤</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考生须佩戴一次性使用医用口罩提前到达检测点排队，入场检测通道分别设置特殊检测通道和常规检测通道两类。</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（一）特殊检测通道</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考前14天内有“本土阳性病例报告地级市（直辖市为区）”旅居史人员进入特殊检测通道。具体检测步骤如下：</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考生到特殊检测通道提交考试当天本人“贵州健康码、国家通信行程卡”绿码、“抵盘后5日内的3次核酸检测阴性证明和考前48小时内的1次核酸检测阴性证明纸质版”、《准考证》等相应证明材料报检测人员核验并接受体温检测。经检测合格的，检测人员在《准考证》上加盖入场检测合格章。</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（二）常规检测通道</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考前14天内无“本土阳性病例报告地级市（直辖市为区）”旅居史人员进入常规检测通道，常规检测通道分两步进行检测，具体检测步骤如下：</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1.第一步检测</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考生须提前准备好考试当天本人“贵州健康码绿码”和《准考证》报检测人员核验并接受体温检测。</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经第一步检测合格的，迅速前往第二步检测点。</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2.第二步检测</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经第二步检测合格的，检测人员在《准考证》上加盖入场检测合格章。</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（三）临时隔离检查点</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符合其他疫情防控要求，但体温≥37.3℃的考生，须立即进入临时隔离检查点，间隔15分钟后，由现场医务人员使用水银体温计进行体温复测，经复测体温正常（低于37.3℃）的，可以参加考试。经复测体温仍≥37.3℃的，不得进入考点参加考试。</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四、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eastAsia" w:ascii="仿宋_GB2312" w:hAnsi="仿宋_GB2312" w:eastAsia="仿宋_GB2312" w:cs="仿宋_GB2312"/>
          <w:i w:val="0"/>
          <w:iCs w:val="0"/>
          <w:caps w:val="0"/>
          <w:color w:val="FF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请广大考生认真阅读本公告，熟记笔试时间及相关要求，按照</w:t>
      </w:r>
      <w:r>
        <w:rPr>
          <w:rFonts w:hint="eastAsia" w:ascii="仿宋_GB2312" w:hAnsi="仿宋_GB2312" w:eastAsia="仿宋_GB2312" w:cs="仿宋_GB2312"/>
          <w:i w:val="0"/>
          <w:iCs w:val="0"/>
          <w:caps w:val="0"/>
          <w:color w:val="FF0000"/>
          <w:spacing w:val="0"/>
          <w:kern w:val="0"/>
          <w:sz w:val="32"/>
          <w:szCs w:val="32"/>
          <w:shd w:val="clear" w:fill="FFFFFF"/>
          <w:lang w:val="en-US" w:eastAsia="zh-CN" w:bidi="ar"/>
        </w:rPr>
        <w:t>规定的时间及时领取准考证，做好准备并按时参加考试。</w:t>
      </w:r>
    </w:p>
    <w:p>
      <w:pPr>
        <w:keepNext w:val="0"/>
        <w:keepLines w:val="0"/>
        <w:widowControl/>
        <w:numPr>
          <w:ilvl w:val="0"/>
          <w:numId w:val="0"/>
        </w:numPr>
        <w:suppressLineNumbers w:val="0"/>
        <w:shd w:val="clear" w:fill="FFFFFF"/>
        <w:spacing w:before="0" w:beforeAutospacing="1" w:after="0" w:afterAutospacing="1"/>
        <w:ind w:right="0" w:rightChars="0" w:firstLine="640" w:firstLineChars="200"/>
        <w:jc w:val="left"/>
        <w:rPr>
          <w:rFonts w:hint="default" w:ascii="仿宋_GB2312" w:hAnsi="仿宋_GB2312" w:eastAsia="仿宋_GB2312" w:cs="仿宋_GB2312"/>
          <w:i w:val="0"/>
          <w:iCs w:val="0"/>
          <w:caps w:val="0"/>
          <w:color w:val="FF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FF0000"/>
          <w:spacing w:val="0"/>
          <w:kern w:val="0"/>
          <w:sz w:val="32"/>
          <w:szCs w:val="32"/>
          <w:shd w:val="clear" w:fill="FFFFFF"/>
          <w:lang w:val="en-US" w:eastAsia="zh-CN" w:bidi="ar"/>
        </w:rPr>
        <w:t>附件：曲靖通报阳性病例，盘州单位招考笔试有要求</w:t>
      </w:r>
    </w:p>
    <w:p>
      <w:pPr>
        <w:keepNext w:val="0"/>
        <w:keepLines w:val="0"/>
        <w:widowControl/>
        <w:suppressLineNumbers w:val="0"/>
        <w:shd w:val="clear" w:fill="FFFFFF"/>
        <w:spacing w:before="0" w:beforeAutospacing="1" w:after="0" w:afterAutospacing="1"/>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特此公告</w:t>
      </w:r>
    </w:p>
    <w:p>
      <w:pPr>
        <w:keepNext w:val="0"/>
        <w:keepLines w:val="0"/>
        <w:widowControl/>
        <w:suppressLineNumbers w:val="0"/>
        <w:shd w:val="clear" w:fill="FFFFFF"/>
        <w:spacing w:before="0" w:beforeAutospacing="1" w:after="0" w:afterAutospacing="1"/>
        <w:ind w:left="0" w:right="0" w:firstLine="64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1" w:after="0" w:afterAutospacing="1"/>
        <w:ind w:left="0" w:right="0" w:firstLine="64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w:t>
      </w:r>
    </w:p>
    <w:p>
      <w:pPr>
        <w:keepNext w:val="0"/>
        <w:keepLines w:val="0"/>
        <w:widowControl/>
        <w:suppressLineNumbers w:val="0"/>
        <w:shd w:val="clear" w:fill="FFFFFF"/>
        <w:spacing w:before="0" w:beforeAutospacing="1" w:after="0" w:afterAutospacing="1"/>
        <w:ind w:right="0" w:firstLine="2880" w:firstLineChars="90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贵州力搏人力资源服务有限公司</w:t>
      </w:r>
    </w:p>
    <w:p>
      <w:pPr>
        <w:keepNext w:val="0"/>
        <w:keepLines w:val="0"/>
        <w:widowControl/>
        <w:suppressLineNumbers w:val="0"/>
        <w:shd w:val="clear" w:fill="FFFFFF"/>
        <w:spacing w:before="0" w:beforeAutospacing="1" w:after="0" w:afterAutospacing="1"/>
        <w:ind w:right="0" w:firstLine="3520" w:firstLineChars="11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2022年6月15日</w:t>
      </w:r>
    </w:p>
    <w:p>
      <w:pPr>
        <w:keepNext w:val="0"/>
        <w:keepLines w:val="0"/>
        <w:widowControl/>
        <w:suppressLineNumbers w:val="0"/>
        <w:shd w:val="clear" w:fill="FFFFFF"/>
        <w:spacing w:before="0" w:beforeAutospacing="1" w:after="0" w:afterAutospacing="1"/>
        <w:ind w:right="0" w:firstLine="3520" w:firstLineChars="11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1" w:after="0" w:afterAutospacing="1"/>
        <w:ind w:right="0" w:firstLine="3520" w:firstLineChars="11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1" w:after="0" w:afterAutospacing="1"/>
        <w:ind w:right="0" w:firstLine="3520" w:firstLineChars="11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1" w:after="0" w:afterAutospacing="1"/>
        <w:ind w:right="0" w:firstLine="3520" w:firstLineChars="11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1" w:after="0" w:afterAutospacing="1"/>
        <w:ind w:right="0" w:firstLine="3520" w:firstLineChars="11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1" w:after="0" w:afterAutospacing="1"/>
        <w:ind w:right="0" w:firstLine="3520" w:firstLineChars="11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1" w:after="0" w:afterAutospacing="1"/>
        <w:ind w:right="0" w:firstLine="3520" w:firstLineChars="11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1" w:after="0" w:afterAutospacing="1"/>
        <w:ind w:right="0" w:firstLine="3520" w:firstLineChars="11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bookmarkStart w:id="0" w:name="_GoBack"/>
      <w:bookmarkEnd w:id="0"/>
    </w:p>
    <w:p>
      <w:pPr>
        <w:keepNext w:val="0"/>
        <w:keepLines w:val="0"/>
        <w:widowControl/>
        <w:suppressLineNumbers w:val="0"/>
        <w:shd w:val="clear" w:fill="FFFFFF"/>
        <w:spacing w:before="0" w:beforeAutospacing="1" w:after="0" w:afterAutospacing="1"/>
        <w:ind w:right="0" w:firstLine="640" w:firstLineChars="200"/>
        <w:jc w:val="both"/>
        <w:rPr>
          <w:rFonts w:hint="default"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附件：</w:t>
      </w:r>
    </w:p>
    <w:p>
      <w:pPr>
        <w:keepNext w:val="0"/>
        <w:keepLines w:val="0"/>
        <w:widowControl/>
        <w:suppressLineNumbers w:val="0"/>
        <w:shd w:val="clear" w:fill="FFFFFF"/>
        <w:spacing w:before="0" w:beforeAutospacing="1" w:after="0" w:afterAutospacing="1"/>
        <w:ind w:right="0"/>
        <w:jc w:val="center"/>
        <w:rPr>
          <w:rFonts w:hint="eastAsia" w:ascii="方正小标宋简体" w:hAnsi="方正小标宋简体" w:eastAsia="方正小标宋简体" w:cs="方正小标宋简体"/>
          <w:b w:val="0"/>
          <w:bCs w:val="0"/>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fill="FFFFFF"/>
          <w:lang w:val="en-US" w:eastAsia="zh-CN" w:bidi="ar"/>
        </w:rPr>
        <w:t>曲靖通报阳性病例，盘州单位招考笔试</w:t>
      </w:r>
    </w:p>
    <w:p>
      <w:pPr>
        <w:keepNext w:val="0"/>
        <w:keepLines w:val="0"/>
        <w:widowControl/>
        <w:suppressLineNumbers w:val="0"/>
        <w:shd w:val="clear" w:fill="FFFFFF"/>
        <w:spacing w:before="0" w:beforeAutospacing="1" w:after="0" w:afterAutospacing="1"/>
        <w:ind w:right="0"/>
        <w:jc w:val="cente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fill="FFFFFF"/>
          <w:lang w:val="en-US" w:eastAsia="zh-CN" w:bidi="ar"/>
        </w:rPr>
        <w:t>有要求</w:t>
      </w:r>
    </w:p>
    <w:p>
      <w:pPr>
        <w:keepNext w:val="0"/>
        <w:keepLines w:val="0"/>
        <w:widowControl/>
        <w:suppressLineNumbers w:val="0"/>
        <w:shd w:val="clear" w:fill="FFFFFF"/>
        <w:spacing w:before="0" w:beforeAutospacing="1" w:after="0" w:afterAutospacing="1"/>
        <w:ind w:right="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2022年6月8日，曲靖市麒麟区通报了一起复阳病例，盘州市2022年事业单位招聘办公室领导小组紧急召开专题会议进行研判，根据《贵州省2022年人事考试新冠肺炎疫情防控要求（第二版）》的要求：“考前14天内有‘本土阳性病例报告地级市（直辖市为区）’旅居史人员，须提供抵盘后5日内的3次核酸检测阴性证明和考前48小时内的1次核酸检测阴性证明，方可进入考点参加考试（抵盘后5日内的3次核酸检测均须在贵州省内进行，其中第3次检测采样在考前48小时内的，无需再提供考前48小时内的1次核酸检测阴性证明）。其余所有考生均须提供考前48小时内的1次核酸检测阴性证明，方可进入考点参加考试。”</w:t>
      </w:r>
    </w:p>
    <w:p>
      <w:pPr>
        <w:keepNext w:val="0"/>
        <w:keepLines w:val="0"/>
        <w:widowControl/>
        <w:suppressLineNumbers w:val="0"/>
        <w:shd w:val="clear" w:fill="FFFFFF"/>
        <w:spacing w:before="0" w:beforeAutospacing="1" w:after="0" w:afterAutospacing="1"/>
        <w:ind w:right="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目前我市招聘办经查询“黔社防”小程序，暂未发现曲靖市被列为“本土阳性病例报告地级市”。截至公告发出之时（2022-06-10 11:18），曲靖市的考生可以正常参加本次笔试。</w:t>
      </w:r>
    </w:p>
    <w:p>
      <w:pPr>
        <w:keepNext w:val="0"/>
        <w:keepLines w:val="0"/>
        <w:widowControl/>
        <w:suppressLineNumbers w:val="0"/>
        <w:shd w:val="clear" w:fill="FFFFFF"/>
        <w:spacing w:before="0" w:beforeAutospacing="1" w:after="0" w:afterAutospacing="1"/>
        <w:ind w:right="0" w:firstLine="3520" w:firstLineChars="11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1" w:after="0" w:afterAutospacing="1"/>
        <w:ind w:right="0" w:firstLine="640" w:firstLineChars="200"/>
        <w:jc w:val="left"/>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注：考生可以用微信打开黔社防，该小程序每天10点和下午18点会发布《全国疫情风险地区及等级一览表》（简称《一览表》），若开考前《一览表》未把曲靖市列入“本土阳性病例报告地级市”，曲靖考生均可正常按规定参加笔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TI4ODVjNWE0OGY0NjM0YWUzOGUyZTJlNDJhMjQifQ=="/>
  </w:docVars>
  <w:rsids>
    <w:rsidRoot w:val="00000000"/>
    <w:rsid w:val="04DE0D40"/>
    <w:rsid w:val="082F0F7A"/>
    <w:rsid w:val="0B870C2F"/>
    <w:rsid w:val="14233DF2"/>
    <w:rsid w:val="1B7156DA"/>
    <w:rsid w:val="20336961"/>
    <w:rsid w:val="2CC118F2"/>
    <w:rsid w:val="48324B40"/>
    <w:rsid w:val="48D02AB5"/>
    <w:rsid w:val="5EEC32AF"/>
    <w:rsid w:val="5F685A79"/>
    <w:rsid w:val="66E002EB"/>
    <w:rsid w:val="78967B6D"/>
    <w:rsid w:val="78EC72C3"/>
    <w:rsid w:val="7B5D4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3295</Words>
  <Characters>3371</Characters>
  <Lines>0</Lines>
  <Paragraphs>0</Paragraphs>
  <TotalTime>68</TotalTime>
  <ScaleCrop>false</ScaleCrop>
  <LinksUpToDate>false</LinksUpToDate>
  <CharactersWithSpaces>3398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2022-06-13T10:43:00Z</dcterms:created>
  <dc:creator>Administrator</dc:creator>
  <cp:lastModifiedBy>everything</cp:lastModifiedBy>
  <dcterms:modified xsi:type="dcterms:W3CDTF">2022-06-15T02:50:36Z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40F5B234452F494FB6B6DC88432BEF87</vt:lpwstr>
  </property>
</Properties>
</file>