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  <w:t>　　招聘岗位及主要要求见下表：</w:t>
      </w:r>
    </w:p>
    <w:tbl>
      <w:tblPr>
        <w:tblW w:w="9672" w:type="dxa"/>
        <w:jc w:val="center"/>
        <w:tblInd w:w="2297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outset" w:color="808080" w:sz="6" w:space="0"/>
          <w:insideV w:val="outset" w:color="808080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54"/>
        <w:gridCol w:w="1601"/>
        <w:gridCol w:w="671"/>
        <w:gridCol w:w="1686"/>
        <w:gridCol w:w="1428"/>
        <w:gridCol w:w="3632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shd w:val="clear"/>
          <w:tblLayout w:type="fixed"/>
        </w:tblPrEx>
        <w:trPr>
          <w:trHeight w:val="600" w:hRule="atLeast"/>
          <w:jc w:val="center"/>
        </w:trPr>
        <w:tc>
          <w:tcPr>
            <w:tcW w:w="9672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序号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岗位名称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5847715" cy="390525"/>
                  <wp:effectExtent l="0" t="0" r="63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71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主要要求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需求分析测试部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有需求分析、测试领域大型项目经验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软件开发二部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有邮政核心业务平台类大型信息化项目经验，必须是党员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软件开发三部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有邮政管理类大型信息化项目经验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4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人力资源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综合职能类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主管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有人力资源、干部管理全面工作经验，必须是党员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党建管理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综合职能类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主管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有党建、工会等全面工作经验，必须是党员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6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高级质量管理工程师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有项目管理体系建设及持续改进经验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7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软件过程改进主管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有软件过程改进及CMMI建设与实施经验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8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系统分析师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1、企业级应用系统分析2人；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2、业务把控和需求分析2人；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3、Hyperion/BIEE实施或技术方向1人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35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9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系统架构设计师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8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1、物联网领域新技术创新应用研究1人；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2、人工智能领域新技术创新应用研究1人；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3、企业级应用系统架构设计2人；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4、分布式应用2人；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5、Java架构1人；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6、数据库DBA  1人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10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软件设计师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10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1、Java开发方向7人；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2、移动应用开发3人；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11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信息系统管理工程师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系统管理、运维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12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软件评测师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需求分析测试部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1、自动化测试1人;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2、系统测试1人。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合计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35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  <w:t>　　</w:t>
      </w:r>
    </w:p>
    <w:p>
      <w:pPr>
        <w:keepNext w:val="0"/>
        <w:keepLines w:val="0"/>
        <w:widowControl/>
        <w:suppressLineNumbers w:val="0"/>
        <w:jc w:val="center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　　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AE30F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2018-01-08T03:14:27Z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