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jc w:val="both"/>
        <w:rPr>
          <w:rFonts w:hint="eastAsia" w:ascii="黑体" w:hAnsi="黑体" w:eastAsia="黑体" w:cs="黑体"/>
          <w:color w:val="auto"/>
          <w:sz w:val="32"/>
          <w:szCs w:val="40"/>
        </w:rPr>
      </w:pPr>
      <w:r>
        <w:rPr>
          <w:rFonts w:hint="eastAsia" w:ascii="黑体" w:hAnsi="黑体" w:eastAsia="黑体" w:cs="黑体"/>
          <w:color w:val="auto"/>
          <w:sz w:val="32"/>
          <w:szCs w:val="40"/>
        </w:rPr>
        <w:t>附件1</w:t>
      </w:r>
    </w:p>
    <w:p>
      <w:pPr>
        <w:pStyle w:val="4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jc w:val="center"/>
        <w:rPr>
          <w:rFonts w:hint="eastAsia" w:ascii="宋体" w:hAnsi="宋体" w:eastAsia="宋体" w:cs="宋体"/>
          <w:color w:val="auto"/>
          <w:sz w:val="44"/>
          <w:szCs w:val="44"/>
        </w:rPr>
      </w:pPr>
      <w:r>
        <w:rPr>
          <w:rFonts w:hint="eastAsia" w:ascii="宋体" w:hAnsi="宋体" w:eastAsia="宋体" w:cs="宋体"/>
          <w:color w:val="auto"/>
          <w:sz w:val="44"/>
          <w:szCs w:val="44"/>
        </w:rPr>
        <w:t>贵州省应急技术中心2022年</w:t>
      </w:r>
      <w:r>
        <w:rPr>
          <w:rFonts w:hint="eastAsia" w:ascii="宋体" w:hAnsi="宋体" w:eastAsia="宋体" w:cs="宋体"/>
          <w:color w:val="auto"/>
          <w:sz w:val="44"/>
          <w:szCs w:val="44"/>
          <w:lang w:eastAsia="zh-CN"/>
        </w:rPr>
        <w:t>编</w:t>
      </w:r>
      <w:r>
        <w:rPr>
          <w:rFonts w:hint="eastAsia" w:ascii="宋体" w:hAnsi="宋体" w:eastAsia="宋体" w:cs="宋体"/>
          <w:color w:val="auto"/>
          <w:sz w:val="44"/>
          <w:szCs w:val="44"/>
          <w:lang w:val="en-US" w:eastAsia="zh-CN"/>
        </w:rPr>
        <w:t>外合同制</w:t>
      </w:r>
      <w:r>
        <w:rPr>
          <w:rFonts w:hint="eastAsia" w:ascii="宋体" w:hAnsi="宋体" w:eastAsia="宋体" w:cs="宋体"/>
          <w:color w:val="auto"/>
          <w:sz w:val="44"/>
          <w:szCs w:val="44"/>
        </w:rPr>
        <w:t>人员岗位及要求一览表</w:t>
      </w:r>
    </w:p>
    <w:tbl>
      <w:tblPr>
        <w:tblStyle w:val="5"/>
        <w:tblpPr w:leftFromText="180" w:rightFromText="180" w:vertAnchor="page" w:horzAnchor="page" w:tblpX="2247" w:tblpY="3643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705"/>
        <w:gridCol w:w="1635"/>
        <w:gridCol w:w="1145"/>
        <w:gridCol w:w="703"/>
        <w:gridCol w:w="4325"/>
        <w:gridCol w:w="1511"/>
        <w:gridCol w:w="1962"/>
        <w:gridCol w:w="1127"/>
        <w:gridCol w:w="1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2"/>
                <w:highlight w:val="none"/>
              </w:rPr>
              <w:t>序号</w:t>
            </w:r>
          </w:p>
        </w:tc>
        <w:tc>
          <w:tcPr>
            <w:tcW w:w="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2"/>
                <w:highlight w:val="none"/>
              </w:rPr>
              <w:t>岗</w:t>
            </w:r>
            <w:r>
              <w:rPr>
                <w:rFonts w:ascii="宋体" w:hAnsi="宋体"/>
                <w:b/>
                <w:color w:val="auto"/>
                <w:sz w:val="22"/>
                <w:highlight w:val="none"/>
              </w:rPr>
              <w:t>位代码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color w:val="auto"/>
                <w:highlight w:val="none"/>
              </w:rPr>
            </w:pPr>
            <w:r>
              <w:rPr>
                <w:rFonts w:ascii="宋体" w:hAnsi="宋体"/>
                <w:b/>
                <w:color w:val="auto"/>
                <w:sz w:val="22"/>
                <w:highlight w:val="none"/>
              </w:rPr>
              <w:t>岗位</w:t>
            </w:r>
            <w:r>
              <w:rPr>
                <w:rFonts w:hint="eastAsia" w:ascii="宋体" w:hAnsi="宋体"/>
                <w:b/>
                <w:color w:val="auto"/>
                <w:sz w:val="22"/>
                <w:highlight w:val="none"/>
              </w:rPr>
              <w:t>名称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/>
                <w:b/>
                <w:color w:val="auto"/>
                <w:sz w:val="22"/>
                <w:highlight w:val="none"/>
              </w:rPr>
            </w:pPr>
            <w:r>
              <w:rPr>
                <w:rFonts w:ascii="宋体" w:hAnsi="宋体"/>
                <w:b/>
                <w:color w:val="auto"/>
                <w:sz w:val="22"/>
                <w:highlight w:val="none"/>
              </w:rPr>
              <w:t>岗位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color w:val="auto"/>
                <w:highlight w:val="none"/>
              </w:rPr>
            </w:pPr>
            <w:r>
              <w:rPr>
                <w:rFonts w:ascii="宋体" w:hAnsi="宋体"/>
                <w:b/>
                <w:color w:val="auto"/>
                <w:sz w:val="22"/>
                <w:highlight w:val="none"/>
              </w:rPr>
              <w:t>类别</w:t>
            </w:r>
          </w:p>
        </w:tc>
        <w:tc>
          <w:tcPr>
            <w:tcW w:w="7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color w:val="auto"/>
                <w:highlight w:val="none"/>
              </w:rPr>
            </w:pPr>
            <w:r>
              <w:rPr>
                <w:rFonts w:ascii="宋体" w:hAnsi="宋体"/>
                <w:b/>
                <w:color w:val="auto"/>
                <w:sz w:val="22"/>
                <w:highlight w:val="none"/>
              </w:rPr>
              <w:t>招聘人数</w:t>
            </w:r>
          </w:p>
        </w:tc>
        <w:tc>
          <w:tcPr>
            <w:tcW w:w="4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/>
                <w:b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2"/>
                <w:highlight w:val="none"/>
              </w:rPr>
              <w:t>岗位简介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/>
                <w:b/>
                <w:color w:val="auto"/>
                <w:sz w:val="22"/>
                <w:highlight w:val="none"/>
              </w:rPr>
            </w:pPr>
            <w:r>
              <w:rPr>
                <w:rFonts w:ascii="宋体" w:hAnsi="宋体"/>
                <w:b/>
                <w:color w:val="auto"/>
                <w:sz w:val="22"/>
                <w:highlight w:val="none"/>
              </w:rPr>
              <w:t>学历</w:t>
            </w:r>
            <w:r>
              <w:rPr>
                <w:rFonts w:hint="eastAsia" w:ascii="宋体" w:hAnsi="宋体"/>
                <w:b/>
                <w:color w:val="auto"/>
                <w:sz w:val="22"/>
                <w:highlight w:val="none"/>
              </w:rPr>
              <w:t>学位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b/>
                <w:color w:val="auto"/>
                <w:sz w:val="22"/>
                <w:highlight w:val="none"/>
              </w:rPr>
            </w:pPr>
            <w:r>
              <w:rPr>
                <w:rFonts w:ascii="宋体" w:hAnsi="宋体"/>
                <w:b/>
                <w:color w:val="auto"/>
                <w:sz w:val="22"/>
                <w:highlight w:val="none"/>
              </w:rPr>
              <w:t>专业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color w:val="auto"/>
                <w:highlight w:val="none"/>
              </w:rPr>
            </w:pPr>
            <w:r>
              <w:rPr>
                <w:rFonts w:ascii="宋体" w:hAnsi="宋体"/>
                <w:b/>
                <w:color w:val="auto"/>
                <w:sz w:val="22"/>
                <w:highlight w:val="none"/>
              </w:rPr>
              <w:t>其他</w:t>
            </w:r>
            <w:r>
              <w:rPr>
                <w:rFonts w:hint="eastAsia" w:ascii="宋体" w:hAnsi="宋体"/>
                <w:b/>
                <w:color w:val="auto"/>
                <w:sz w:val="22"/>
                <w:highlight w:val="none"/>
              </w:rPr>
              <w:t>要求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color w:val="auto"/>
                <w:highlight w:val="none"/>
              </w:rPr>
            </w:pPr>
            <w:r>
              <w:rPr>
                <w:rFonts w:ascii="宋体" w:hAnsi="宋体"/>
                <w:b/>
                <w:color w:val="auto"/>
                <w:sz w:val="22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01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综合科工作人员</w:t>
            </w:r>
            <w:bookmarkStart w:id="0" w:name="_GoBack"/>
            <w:bookmarkEnd w:id="0"/>
          </w:p>
        </w:tc>
        <w:tc>
          <w:tcPr>
            <w:tcW w:w="12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管理人员</w:t>
            </w:r>
          </w:p>
        </w:tc>
        <w:tc>
          <w:tcPr>
            <w:tcW w:w="7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4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从事党务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办公室公文写作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文秘、内务等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相关工作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本科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及以上学历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color w:val="auto"/>
                <w:sz w:val="18"/>
                <w:szCs w:val="18"/>
                <w:highlight w:val="none"/>
                <w:u w:val="none"/>
              </w:rPr>
              <w:t>汉语言文学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u w:val="none"/>
              </w:rPr>
              <w:t>、</w:t>
            </w:r>
            <w:r>
              <w:rPr>
                <w:color w:val="auto"/>
                <w:sz w:val="18"/>
                <w:szCs w:val="18"/>
                <w:highlight w:val="none"/>
                <w:u w:val="none"/>
              </w:rPr>
              <w:t>文秘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新闻学、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行政管理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工作地点：贵阳市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0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安全生产技术科工作人员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专业技术</w:t>
            </w:r>
          </w:p>
        </w:tc>
        <w:tc>
          <w:tcPr>
            <w:tcW w:w="7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4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从事安全生产技术应用工作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本科及以上学历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化工与制药类、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highlight w:val="none"/>
                <w:u w:val="none"/>
              </w:rPr>
              <w:t>化学</w:t>
            </w:r>
            <w:r>
              <w:rPr>
                <w:rFonts w:hint="eastAsia" w:ascii="宋体" w:hAnsi="宋体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类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工作地点：贵阳市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3" w:hRule="atLeast"/>
          <w:jc w:val="center"/>
        </w:trPr>
        <w:tc>
          <w:tcPr>
            <w:tcW w:w="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0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安全生产技术科工作人员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专业技术</w:t>
            </w:r>
          </w:p>
        </w:tc>
        <w:tc>
          <w:tcPr>
            <w:tcW w:w="7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4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从事安全生产技术应用工作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本科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及以上学历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auto"/>
                <w:sz w:val="18"/>
                <w:szCs w:val="18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u w:val="none"/>
              </w:rPr>
              <w:t>采矿工程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地质工程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能从事井下工作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工作地点：贵阳市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0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安全生产技术科工作人员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专业技术</w:t>
            </w:r>
          </w:p>
        </w:tc>
        <w:tc>
          <w:tcPr>
            <w:tcW w:w="7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4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从事安全生产技术应用工作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本科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及以上学历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管理科学与工程类、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安全科学与工程类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工作地点：贵阳市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0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应急准备技术科工作人员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专业技术</w:t>
            </w:r>
          </w:p>
        </w:tc>
        <w:tc>
          <w:tcPr>
            <w:tcW w:w="7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4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从事事故灾害风险辨识与评估、应急预案编制等工作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本科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及以上学历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管理科学与工程类、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安全科学与工程类、消防工程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工作地点：贵阳市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0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应急准备技术科工作人员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专业技术</w:t>
            </w:r>
          </w:p>
        </w:tc>
        <w:tc>
          <w:tcPr>
            <w:tcW w:w="7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4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从事应急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准备评估及相关标准规范与课题研究等工作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本科及以上学历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管理科学与工程类、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安全科学与工程类、消防工程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工作地点：贵阳市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7</w:t>
            </w:r>
          </w:p>
        </w:tc>
        <w:tc>
          <w:tcPr>
            <w:tcW w:w="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0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7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应急准备技术科工作人员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专业技术</w:t>
            </w:r>
          </w:p>
        </w:tc>
        <w:tc>
          <w:tcPr>
            <w:tcW w:w="7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4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从事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应急演练策划及信息化相关工作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本科及以上学历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计算机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类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电子信息类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工作地点：贵阳市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08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黑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检验技术科工作人员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黑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专业技术</w:t>
            </w:r>
          </w:p>
        </w:tc>
        <w:tc>
          <w:tcPr>
            <w:tcW w:w="7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黑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4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highlight w:val="none"/>
              </w:rPr>
              <w:t>从事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检测检验</w:t>
            </w:r>
            <w:r>
              <w:rPr>
                <w:rFonts w:hint="eastAsia" w:ascii="宋体" w:hAnsi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质量管理、仪器设备计量管理、标准化相关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工作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黑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本科及以上学历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工业工程类、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仪器</w:t>
            </w:r>
            <w:r>
              <w:rPr>
                <w:rFonts w:hint="eastAsia" w:ascii="宋体" w:hAnsi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类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黑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黑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工作地点：贵阳市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7" w:hRule="atLeast"/>
          <w:jc w:val="center"/>
        </w:trPr>
        <w:tc>
          <w:tcPr>
            <w:tcW w:w="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9</w:t>
            </w:r>
          </w:p>
        </w:tc>
        <w:tc>
          <w:tcPr>
            <w:tcW w:w="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09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黑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检验技术科工作人员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黑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专业技术</w:t>
            </w:r>
          </w:p>
        </w:tc>
        <w:tc>
          <w:tcPr>
            <w:tcW w:w="7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黑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4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highlight w:val="none"/>
              </w:rPr>
              <w:t>从事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安全设备设施及仪器仪表、应急救援设备设施安全性能检测检验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highlight w:val="none"/>
              </w:rPr>
              <w:t>等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工作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黑体"/>
                <w:color w:val="auto"/>
                <w:kern w:val="2"/>
                <w:sz w:val="18"/>
                <w:szCs w:val="18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u w:val="none"/>
              </w:rPr>
              <w:t>本科学历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电气类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黑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工作地点：贵阳市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10</w:t>
            </w:r>
          </w:p>
        </w:tc>
        <w:tc>
          <w:tcPr>
            <w:tcW w:w="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10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黑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检验技术科工作人员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黑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管理人员</w:t>
            </w:r>
          </w:p>
        </w:tc>
        <w:tc>
          <w:tcPr>
            <w:tcW w:w="7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黑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4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黑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从事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检测检验人力资源管理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仪器设备及报告书档案管理、内务与后勤保障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等相关工作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黑体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大专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及以上学历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黑体"/>
                <w:color w:val="auto"/>
                <w:kern w:val="2"/>
                <w:sz w:val="18"/>
                <w:szCs w:val="18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u w:val="none"/>
              </w:rPr>
              <w:t>人力资源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管理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档案学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工作地点：贵阳市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1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1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检验技术科工作人员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专业技术</w:t>
            </w:r>
          </w:p>
        </w:tc>
        <w:tc>
          <w:tcPr>
            <w:tcW w:w="7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4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highlight w:val="none"/>
              </w:rPr>
              <w:t>从事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安全设备设施及仪器仪表、应急救援设备设施安全性能检测检验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highlight w:val="none"/>
              </w:rPr>
              <w:t>等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工作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大专及以上学历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机械类、电工类、仪器类、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电气类、自动化类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工作地点：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六盘水市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12</w:t>
            </w:r>
          </w:p>
        </w:tc>
        <w:tc>
          <w:tcPr>
            <w:tcW w:w="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12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检验技术科工作人员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专业技术</w:t>
            </w:r>
          </w:p>
        </w:tc>
        <w:tc>
          <w:tcPr>
            <w:tcW w:w="7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4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highlight w:val="none"/>
              </w:rPr>
              <w:t>从事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安全设备设施及仪器仪表、应急救援设备设施安全性能检测检验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highlight w:val="none"/>
              </w:rPr>
              <w:t>等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工作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大专及以上学历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机械类、电工类、仪器类、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电气类、自动化类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工作地点：遵义市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1</w:t>
            </w:r>
            <w:r>
              <w:rPr>
                <w:rFonts w:hint="eastAsia" w:ascii="宋体" w:hAnsi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1</w:t>
            </w:r>
            <w:r>
              <w:rPr>
                <w:rFonts w:hint="eastAsia" w:ascii="宋体" w:hAnsi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检验技术科工作人员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专业技术</w:t>
            </w:r>
          </w:p>
        </w:tc>
        <w:tc>
          <w:tcPr>
            <w:tcW w:w="7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4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highlight w:val="none"/>
              </w:rPr>
              <w:t>从事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安全设备设施及仪器仪表、应急救援设备设施安全性能检测检验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highlight w:val="none"/>
              </w:rPr>
              <w:t>等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工作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大专及以上学历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机械类、电工类、仪器类、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auto"/>
                <w:kern w:val="2"/>
                <w:sz w:val="18"/>
                <w:szCs w:val="18"/>
                <w:highlight w:val="none"/>
                <w:u w:val="none"/>
                <w:lang w:val="en" w:eastAsia="zh-CN" w:bidi="ar-SA"/>
              </w:rPr>
            </w:pPr>
            <w:r>
              <w:rPr>
                <w:rFonts w:hint="eastAsia" w:ascii="宋体" w:hAnsi="宋体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电气类、自动化类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工作地点：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黔西南州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1</w:t>
            </w:r>
            <w:r>
              <w:rPr>
                <w:rFonts w:hint="eastAsia" w:ascii="宋体" w:hAnsi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1</w:t>
            </w:r>
            <w:r>
              <w:rPr>
                <w:rFonts w:hint="eastAsia" w:ascii="宋体" w:hAnsi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检验技术科工作人员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专业技术</w:t>
            </w:r>
          </w:p>
        </w:tc>
        <w:tc>
          <w:tcPr>
            <w:tcW w:w="7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4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highlight w:val="none"/>
              </w:rPr>
              <w:t>从事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安全设备设施及仪器仪表、应急救援设备设施安全性能检测检验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highlight w:val="none"/>
              </w:rPr>
              <w:t>等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工作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大专及以上学历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机械类、电工类、仪器类、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auto"/>
                <w:kern w:val="2"/>
                <w:sz w:val="18"/>
                <w:szCs w:val="18"/>
                <w:highlight w:val="none"/>
                <w:u w:val="none"/>
                <w:lang w:val="en" w:eastAsia="zh-CN" w:bidi="ar-SA"/>
              </w:rPr>
            </w:pPr>
            <w:r>
              <w:rPr>
                <w:rFonts w:hint="eastAsia" w:ascii="宋体" w:hAnsi="宋体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电气类、自动化类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工作地点：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毕节市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5884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color w:val="auto"/>
                <w:sz w:val="20"/>
                <w:highlight w:val="none"/>
              </w:rPr>
              <w:t>注：专业以贵州人力资源社会保障网公布的</w:t>
            </w: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《事业单位公开招聘专业设置参考</w:t>
            </w:r>
            <w:r>
              <w:rPr>
                <w:rFonts w:ascii="宋体" w:hAnsi="宋体"/>
                <w:color w:val="auto"/>
                <w:sz w:val="20"/>
                <w:highlight w:val="none"/>
              </w:rPr>
              <w:t>目录</w:t>
            </w: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》</w:t>
            </w:r>
            <w:r>
              <w:rPr>
                <w:rFonts w:ascii="宋体" w:hAnsi="宋体"/>
                <w:color w:val="auto"/>
                <w:sz w:val="20"/>
                <w:highlight w:val="none"/>
              </w:rPr>
              <w:t>为准</w:t>
            </w:r>
            <w:r>
              <w:rPr>
                <w:rFonts w:hint="eastAsia" w:ascii="宋体" w:hAnsi="宋体"/>
                <w:color w:val="auto"/>
                <w:sz w:val="20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/>
                <w:color w:val="auto"/>
                <w:sz w:val="20"/>
                <w:highlight w:val="none"/>
                <w:u w:val="none"/>
                <w:lang w:val="en-US" w:eastAsia="zh-CN"/>
              </w:rPr>
              <w:t>专业栏中设置的专业（除专业类别外）均为子专业</w:t>
            </w:r>
            <w:r>
              <w:rPr>
                <w:rFonts w:hint="eastAsia" w:ascii="宋体" w:hAnsi="宋体"/>
                <w:color w:val="auto"/>
                <w:sz w:val="20"/>
                <w:highlight w:val="none"/>
                <w:u w:val="none"/>
              </w:rPr>
              <w:t>。</w:t>
            </w:r>
          </w:p>
        </w:tc>
      </w:tr>
    </w:tbl>
    <w:p>
      <w:pPr>
        <w:rPr>
          <w:rFonts w:hint="eastAsia" w:ascii="黑体" w:hAnsi="黑体" w:eastAsia="黑体" w:cs="黑体"/>
          <w:color w:val="auto"/>
          <w:sz w:val="32"/>
          <w:szCs w:val="4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240" w:lineRule="exact"/>
        <w:jc w:val="both"/>
        <w:textAlignment w:val="center"/>
        <w:rPr>
          <w:rFonts w:hint="default" w:ascii="宋体" w:hAnsi="宋体" w:eastAsia="宋体" w:cs="Times New Roman"/>
          <w:color w:val="auto"/>
          <w:sz w:val="20"/>
          <w:lang w:val="en-US" w:eastAsia="zh-CN"/>
        </w:rPr>
      </w:pPr>
    </w:p>
    <w:p>
      <w:pPr>
        <w:pStyle w:val="2"/>
        <w:rPr>
          <w:rFonts w:hint="default" w:ascii="宋体" w:hAnsi="宋体" w:eastAsia="宋体" w:cs="Times New Roman"/>
          <w:color w:val="auto"/>
          <w:sz w:val="20"/>
          <w:lang w:val="en-US" w:eastAsia="zh-CN"/>
        </w:rPr>
      </w:pPr>
    </w:p>
    <w:p>
      <w:pPr>
        <w:rPr>
          <w:rFonts w:hint="default" w:ascii="宋体" w:hAnsi="宋体" w:eastAsia="宋体" w:cs="Times New Roman"/>
          <w:color w:val="auto"/>
          <w:sz w:val="20"/>
          <w:lang w:val="en-US" w:eastAsia="zh-CN"/>
        </w:rPr>
      </w:pPr>
    </w:p>
    <w:p>
      <w:pPr>
        <w:pStyle w:val="2"/>
        <w:rPr>
          <w:rFonts w:hint="default" w:ascii="宋体" w:hAnsi="宋体" w:eastAsia="宋体" w:cs="Times New Roman"/>
          <w:color w:val="auto"/>
          <w:sz w:val="20"/>
          <w:lang w:val="en-US" w:eastAsia="zh-CN"/>
        </w:rPr>
      </w:pPr>
    </w:p>
    <w:p>
      <w:pPr>
        <w:rPr>
          <w:rFonts w:hint="default" w:ascii="宋体" w:hAnsi="宋体" w:eastAsia="宋体" w:cs="Times New Roman"/>
          <w:color w:val="auto"/>
          <w:sz w:val="20"/>
          <w:lang w:val="en-US" w:eastAsia="zh-CN"/>
        </w:rPr>
      </w:pPr>
    </w:p>
    <w:p>
      <w:pPr>
        <w:pStyle w:val="2"/>
        <w:rPr>
          <w:rFonts w:hint="default"/>
          <w:color w:val="auto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0A0000" w:fill="FFFFFF"/>
          <w:lang w:val="en-US" w:eastAsia="zh-CN"/>
        </w:rPr>
        <w:sectPr>
          <w:footerReference r:id="rId4" w:type="first"/>
          <w:footerReference r:id="rId3" w:type="default"/>
          <w:pgSz w:w="16838" w:h="11906" w:orient="landscape"/>
          <w:pgMar w:top="1587" w:right="1247" w:bottom="1247" w:left="1247" w:header="567" w:footer="567" w:gutter="0"/>
          <w:pgNumType w:fmt="numberInDash"/>
          <w:cols w:space="720" w:num="1"/>
          <w:titlePg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-401955</wp:posOffset>
              </wp:positionV>
              <wp:extent cx="1828800" cy="1828800"/>
              <wp:effectExtent l="0" t="0" r="0" b="0"/>
              <wp:wrapNone/>
              <wp:docPr id="1" name="文本框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8" o:spid="_x0000_s1026" o:spt="202" type="#_x0000_t202" style="position:absolute;left:0pt;margin-top:-31.6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A6yXstUAAAAIAQAADwAAAAAAAAABACAAAAAiAAAAZHJzL2Rv&#10;d25yZXYueG1sUEsBAhQAFAAAAAgAh07iQEfupl/LAQAAnAMAAA4AAAAAAAAAAQAgAAAAJA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-401955</wp:posOffset>
              </wp:positionV>
              <wp:extent cx="1828800" cy="1828800"/>
              <wp:effectExtent l="0" t="0" r="0" b="0"/>
              <wp:wrapNone/>
              <wp:docPr id="3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-31.6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DrJey1QAAAAgBAAAPAAAAAAAAAAEAIAAAACIAAABkcnMvZG93&#10;bnJldi54bWxQSwECFAAUAAAACACHTuJAn4plRcoBAACcAwAADgAAAAAAAAABACAAAAAk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Fonts w:hint="eastAsia" w:ascii="宋体" w:hAnsi="宋体" w:eastAsia="宋体" w:cs="宋体"/>
        <w:sz w:val="28"/>
        <w:szCs w:val="28"/>
      </w:rPr>
      <w:instrText xml:space="preserve"> PAGE  \* MERGEFORMAT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Fonts w:hint="eastAsia" w:ascii="宋体" w:hAnsi="宋体" w:eastAsia="宋体" w:cs="宋体"/>
        <w:sz w:val="28"/>
        <w:szCs w:val="28"/>
      </w:rPr>
      <w:t>- 1 -</w:t>
    </w:r>
    <w:r>
      <w:rPr>
        <w:rFonts w:hint="eastAsia" w:ascii="宋体" w:hAnsi="宋体" w:eastAsia="宋体" w:cs="宋体"/>
        <w:sz w:val="28"/>
        <w:szCs w:val="28"/>
      </w:rPr>
      <w:fldChar w:fldCharType="end"/>
    </w:r>
  </w:p>
  <w:p>
    <w:pPr>
      <w:pStyle w:val="3"/>
      <w:tabs>
        <w:tab w:val="right" w:pos="14344"/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0M2ZlZGQyYzM1NzNhOTJkMTliMmNiZDE1NDFmMWEifQ=="/>
  </w:docVars>
  <w:rsids>
    <w:rsidRoot w:val="024C32FA"/>
    <w:rsid w:val="024C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2022-12-02T11:07:00Z</dcterms:created>
  <dc:creator>老潘潘</dc:creator>
  <cp:lastModifiedBy>老潘潘</cp:lastModifiedBy>
  <dcterms:modified xsi:type="dcterms:W3CDTF">2022-12-02T11:08:52Z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D124E2DA5E4C4A338C90FEEFF74F651A</vt:lpwstr>
  </property>
</Properties>
</file>