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聘计划及岗位</w:t>
      </w:r>
    </w:p>
    <w:tbl>
      <w:tblPr>
        <w:tblW w:w="853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DDDDD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305"/>
        <w:gridCol w:w="584"/>
        <w:gridCol w:w="1769"/>
        <w:gridCol w:w="2799"/>
        <w:gridCol w:w="2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岗位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人数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备注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财务人员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会计学、金融学及相关专业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具有会计从业资格证者优先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从事财务等相关工作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项目管理员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土木工程、工程造价及相关专业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有相关工作经验者优先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从事项目资料管理，项目成本核算等相关工作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法务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法学类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取得律师资格证或相关工作经验者优先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审查合同、协议等相关工作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办公室工作员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具有国企或政府部门相关工作者优先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从事办公室日常事务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驾驶员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持C1</w:t>
            </w:r>
            <w:r>
              <w:rPr>
                <w:rFonts w:hint="eastAsia" w:ascii="仿宋" w:hAnsi="仿宋" w:eastAsia="仿宋" w:cs="仿宋"/>
                <w:b w:val="0"/>
                <w:i w:val="0"/>
                <w:sz w:val="27"/>
                <w:szCs w:val="27"/>
                <w:bdr w:val="none" w:color="auto" w:sz="0" w:space="0"/>
              </w:rPr>
              <w:t>及以上驾照并有五年及以上安全驾龄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8"/>
                <w:sz w:val="27"/>
                <w:szCs w:val="27"/>
                <w:bdr w:val="none" w:color="auto" w:sz="0" w:space="0"/>
              </w:rPr>
              <w:t>由办公室统一调配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30C02"/>
    <w:rsid w:val="0333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2020-06-05T09:20:00Z</dcterms:created>
  <dc:creator>Administrator</dc:creator>
  <cp:lastModifiedBy>Administrator</cp:lastModifiedBy>
  <dcterms:modified xsi:type="dcterms:W3CDTF">2020-06-05T09:36:17Z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