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48"/>
          <w:szCs w:val="52"/>
          <w:lang w:val="en-US" w:eastAsia="zh-CN"/>
        </w:rPr>
      </w:pPr>
      <w:r>
        <w:rPr>
          <w:rFonts w:hint="eastAsia"/>
          <w:b/>
          <w:sz w:val="48"/>
          <w:szCs w:val="52"/>
          <w:lang w:val="en-US" w:eastAsia="zh-CN"/>
        </w:rPr>
        <w:t>贵黔国际总医院招聘简章</w:t>
      </w:r>
    </w:p>
    <w:p>
      <w:pPr>
        <w:spacing w:line="360" w:lineRule="auto"/>
        <w:jc w:val="center"/>
        <w:rPr>
          <w:rFonts w:hint="eastAsia"/>
          <w:b/>
          <w:sz w:val="48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贵黔国际总医院编制床位3000张，总投资35亿元，占地面积300亩，总建设面积45万平方米，</w:t>
      </w:r>
      <w:r>
        <w:rPr>
          <w:rFonts w:hint="eastAsia" w:ascii="宋体" w:hAnsi="宋体" w:eastAsia="宋体" w:cs="宋体"/>
          <w:sz w:val="24"/>
          <w:szCs w:val="24"/>
        </w:rPr>
        <w:t>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坐落于</w:t>
      </w:r>
      <w:r>
        <w:rPr>
          <w:rFonts w:hint="eastAsia" w:ascii="宋体" w:hAnsi="宋体" w:eastAsia="宋体" w:cs="宋体"/>
          <w:sz w:val="24"/>
          <w:szCs w:val="24"/>
        </w:rPr>
        <w:t>贵阳市乌当区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东风大道1号，</w:t>
      </w:r>
      <w:r>
        <w:rPr>
          <w:rFonts w:hint="eastAsia" w:ascii="宋体" w:hAnsi="宋体" w:eastAsia="宋体" w:cs="宋体"/>
          <w:sz w:val="24"/>
          <w:szCs w:val="24"/>
        </w:rPr>
        <w:t>北有生态体育公园，东邻南明河滨河公园、乐湾温泉、风情小镇，西靠乐湾老年养护院、乐湾国际实验学校，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是西南地区单体最大的集医疗、教学、科研、预防保健于一体的混合所有制大型三甲综合医院和国际医疗中心。医院已于2019年10月正式开业。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35560</wp:posOffset>
            </wp:positionV>
            <wp:extent cx="4575175" cy="3050540"/>
            <wp:effectExtent l="0" t="0" r="15875" b="16510"/>
            <wp:wrapTight wrapText="bothSides">
              <wp:wrapPolygon>
                <wp:start x="0" y="0"/>
                <wp:lineTo x="0" y="21447"/>
                <wp:lineTo x="21495" y="21447"/>
                <wp:lineTo x="21495" y="0"/>
                <wp:lineTo x="0" y="0"/>
              </wp:wrapPolygon>
            </wp:wrapTight>
            <wp:docPr id="12" name="图片 12" descr="E:\邓启发\贵黔人力\贵黔资料\贵黔总院重要事项官微图文\10月18日开业典礼\微信图片_20191020075923.jpg微信图片_2019102007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邓启发\贵黔人力\贵黔资料\贵黔总院重要事项官微图文\10月18日开业典礼\微信图片_20191020075923.jpg微信图片_201910200759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学科设置齐全，设有心血管内科、胸心外科、神经内外科、肝胆科、普通外科、骨科、泌尿外科、耳鼻咽喉头颈外科、呼吸科、消化科、肾内科、内分泌科、妇产科、儿科、肿瘤科、眼科、血液科、中医科、麻醉科、重症监护室、病理科、医学影像科、介入治疗科、分子检测中心、体检中心等40余个临床科室和医技科室，并将有计划、分批次地打造贵阳市、贵州省及国家的重点学科和实验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151765</wp:posOffset>
            </wp:positionV>
            <wp:extent cx="1893570" cy="1164590"/>
            <wp:effectExtent l="0" t="0" r="0" b="16510"/>
            <wp:wrapTight wrapText="bothSides">
              <wp:wrapPolygon>
                <wp:start x="0" y="0"/>
                <wp:lineTo x="0" y="21200"/>
                <wp:lineTo x="21296" y="21200"/>
                <wp:lineTo x="21296" y="0"/>
                <wp:lineTo x="0" y="0"/>
              </wp:wrapPolygon>
            </wp:wrapTight>
            <wp:docPr id="8" name="图片 8" descr="E:\邓启发\贵黔人力\贵黔资料\贵黔总院重要事项官微图文\简章照片\病房.jpg病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\邓启发\贵黔人力\贵黔资料\贵黔总院重要事项官微图文\简章照片\病房.jpg病房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153035</wp:posOffset>
            </wp:positionV>
            <wp:extent cx="1893570" cy="1162685"/>
            <wp:effectExtent l="0" t="0" r="11430" b="18415"/>
            <wp:wrapTight wrapText="bothSides">
              <wp:wrapPolygon>
                <wp:start x="0" y="0"/>
                <wp:lineTo x="0" y="21234"/>
                <wp:lineTo x="21296" y="21234"/>
                <wp:lineTo x="21296" y="0"/>
                <wp:lineTo x="0" y="0"/>
              </wp:wrapPolygon>
            </wp:wrapTight>
            <wp:docPr id="16" name="图片 16" descr="ce8f1aa01b9602089815ddd4dbeaf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e8f1aa01b9602089815ddd4dbeaf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医院拥有先进的病房和设备，拥有中心手术室60间，全球最先进的达芬奇手术机器人、国际一流杂交手术室（Hybrid）、全球顶级3.0T静音磁共振、超高端宽体双源CT、256排512层螺旋CT、瓦里安Vital Beam医用直线加速器等高端影像设备；德国西门子全自动检验流水线、全自动酶免仪等国际一流的检测设备；最新型高清手术显微镜、3D腹腔镜、神经导航系统手术系统；体外膜肺（ECMO）、连续性肾脏替代治疗（CRRT）、主动脉内球囊反搏(IABP)生命支持系统，达国内国际先进水平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105410</wp:posOffset>
            </wp:positionV>
            <wp:extent cx="2829560" cy="1713230"/>
            <wp:effectExtent l="0" t="0" r="8890" b="1270"/>
            <wp:wrapSquare wrapText="bothSides"/>
            <wp:docPr id="17" name="图片 17" descr="6e21f498d7b5be0a768020d7280b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e21f498d7b5be0a768020d7280b9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122555</wp:posOffset>
            </wp:positionV>
            <wp:extent cx="2829560" cy="1713865"/>
            <wp:effectExtent l="0" t="0" r="8890" b="635"/>
            <wp:wrapNone/>
            <wp:docPr id="9" name="图片 9" descr="3727fe8adc157fb63559d356a886b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727fe8adc157fb63559d356a886b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“集南北仲景，聚东西思邈”，面向国内外公开招纳各类英才。医院现已携手110多名原第三军医大学西南医院、新桥医院、大坪医院的资深学科带头人组成专家队伍，将打造由数十名著名医学专家挂帅领军、数百名高级职称专家和医学博士为支撑骨干、数千名医护专业技术人才组成的“人才方阵”。同时拓展国际学术交流及人才培养渠道,已与英国伯明翰大学医院建立姊妹医院战略合作关系，并签约多名国际医学专家为客座教授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24765</wp:posOffset>
            </wp:positionV>
            <wp:extent cx="4059555" cy="2702560"/>
            <wp:effectExtent l="0" t="0" r="17145" b="2540"/>
            <wp:wrapTight wrapText="bothSides">
              <wp:wrapPolygon>
                <wp:start x="0" y="0"/>
                <wp:lineTo x="0" y="21468"/>
                <wp:lineTo x="21489" y="21468"/>
                <wp:lineTo x="21489" y="0"/>
                <wp:lineTo x="0" y="0"/>
              </wp:wrapPolygon>
            </wp:wrapTight>
            <wp:docPr id="18" name="图片 18" descr="微信图片_2019102009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1910200933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招聘岗位及要求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招聘岗位包括心血管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内科、胸心外科</w:t>
      </w:r>
      <w:r>
        <w:rPr>
          <w:rFonts w:hint="eastAsia" w:ascii="宋体" w:hAnsi="宋体" w:eastAsia="宋体" w:cs="宋体"/>
          <w:sz w:val="24"/>
          <w:szCs w:val="24"/>
        </w:rPr>
        <w:t>、呼吸内科、肝胆外科等40余个临床科室和医技科室岗位。具体招聘岗位及要求如下：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（一）医生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呼吸内科、心血管内科、消化内科、神经内科、肾内科、内分泌代谢科、肿瘤科、神经外科、胸心外科、腹部外科、泌尿外科、骨科、妇产科、耳鼻咽喉头颈外科、乳腺甲状腺外科、麻醉科、儿科、新生儿科、眼科、口腔科、中医科、介入科、急诊科、ICU、康复科、皮肤科、放射科、超声医学中心、核医学中心、检验科、病理科、输血科、血液科、体检中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【招聘岗位】副主任医师、主治医师、住院医师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【岗位要求】副主任医师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20人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临床医学专业，硕士及以上学历；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具有相关专业副主任医师及以上专业技术职务任职资格；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具有8年及以上三级综合医院相关临床工作经验；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有能力带领科室成员完成临床医疗工作，具有一定科研能力。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【岗位要求】主治医师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57人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临床医学专业，全日制本科及以上学历；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具有相关专业主治医师及以上专业技术职务任职资格；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年及以上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级以上综合医院相关临床工作经验；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博士、硕士研究生优先。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【岗位要求】住院医师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121人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临床医学专业，全日制本科及以上学历；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具有执业医师执照；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年及以上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级以上综合医院相关临床工作经验；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博士、硕士研究生或已通过住院医师规范化培训者优先。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spacing w:line="360" w:lineRule="auto"/>
        <w:ind w:left="42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（二）药师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药学部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【招聘岗位】主管药师、药师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【岗位要求】主管药师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8人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药学、中药学、临床药学等药学相关专业，全日制本科及以上；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具有主管药师及以上专业技术职务任职资格；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具有2年及以上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级以上综合医院相关临床药学与医院药事管理工作经验；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博士、硕士研究生优先。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【岗位要求】药师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12人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药学、中药学、临床药学等药学相关专业全日制本科及以上学历；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具有药师及以上专业技术职务任职资格；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具有1年及以上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级以上综合医院相关临床药学工作经验；</w:t>
      </w:r>
    </w:p>
    <w:p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硕士研究生或已通过临床药师规范化培训者优先。</w:t>
      </w: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（三）技师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呼吸内科、肾内科、神经内科、骨科、耳鼻咽喉头颈外科、泌尿外科、麻醉科、体检中心、眼科、儿科、放射科、介入科、核医学中心、检验科、输血科、病理科、肿瘤科、心电图室、分子诊断中心、血液科、康复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【招聘岗位】副主任技师、主管技师、技士（师）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【岗位要求】副主任技师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2人</w:t>
      </w:r>
    </w:p>
    <w:p>
      <w:pPr>
        <w:pStyle w:val="14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医学技术类、护理等相关专业，全日制本科及以上学历；</w:t>
      </w:r>
    </w:p>
    <w:p>
      <w:pPr>
        <w:pStyle w:val="14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具有相关专业副主任技师及以上专业技术任职资格；</w:t>
      </w:r>
    </w:p>
    <w:p>
      <w:pPr>
        <w:pStyle w:val="14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持有相关专业上岗证；</w:t>
      </w:r>
    </w:p>
    <w:p>
      <w:pPr>
        <w:pStyle w:val="14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具有8年及以上三级综合医院工作经验。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【岗位要求】主管技师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8人</w:t>
      </w:r>
    </w:p>
    <w:p>
      <w:pPr>
        <w:pStyle w:val="14"/>
        <w:numPr>
          <w:ilvl w:val="0"/>
          <w:numId w:val="7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医学技术类、护理等相关专业，全日制本科及以上学历；</w:t>
      </w:r>
    </w:p>
    <w:p>
      <w:pPr>
        <w:pStyle w:val="14"/>
        <w:numPr>
          <w:ilvl w:val="0"/>
          <w:numId w:val="7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具有相关专业主管技师及以上专业技术任职资格；</w:t>
      </w:r>
    </w:p>
    <w:p>
      <w:pPr>
        <w:pStyle w:val="14"/>
        <w:numPr>
          <w:ilvl w:val="0"/>
          <w:numId w:val="7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持有相关专业上岗证；</w:t>
      </w:r>
    </w:p>
    <w:p>
      <w:pPr>
        <w:pStyle w:val="14"/>
        <w:numPr>
          <w:ilvl w:val="0"/>
          <w:numId w:val="7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具有4年及以上三级综合医院工作经验。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【岗位要求】技士（师）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42人</w:t>
      </w:r>
    </w:p>
    <w:p>
      <w:pPr>
        <w:pStyle w:val="14"/>
        <w:numPr>
          <w:ilvl w:val="0"/>
          <w:numId w:val="8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医学技术类、护理等相关专业，全日制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本科</w:t>
      </w:r>
      <w:r>
        <w:rPr>
          <w:rFonts w:hint="eastAsia" w:ascii="宋体" w:hAnsi="宋体" w:eastAsia="宋体" w:cs="宋体"/>
          <w:sz w:val="24"/>
          <w:szCs w:val="24"/>
        </w:rPr>
        <w:t>及以上；</w:t>
      </w:r>
    </w:p>
    <w:p>
      <w:pPr>
        <w:pStyle w:val="14"/>
        <w:numPr>
          <w:ilvl w:val="0"/>
          <w:numId w:val="8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具有相关专业初级技士（师）及以上专业技术任职资格和持有相关工作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上岗证者，或20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年应届毕业生；</w:t>
      </w:r>
    </w:p>
    <w:p>
      <w:pPr>
        <w:pStyle w:val="14"/>
        <w:numPr>
          <w:ilvl w:val="0"/>
          <w:numId w:val="8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有三级综合医院相关工作经验者优先。</w:t>
      </w: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（四）护士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呼吸内科、心血管内科、消化内科、神经内科、肾内科、内分泌代谢科、肿瘤科、神经外科、胸心外科、腹部外科、泌尿外科、骨科、妇产科、耳鼻咽喉头颈外科、乳腺甲状腺外科、麻醉科、儿科、新生儿科、眼科、口腔科、介入科、门诊部、体检中心、急诊科、ICU、康复科、皮肤科、放射科、检验科、输血科、血液科、核医学中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【招聘岗位】副主任护师、主管护师、护士（师）、助产士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【岗位要求】副主任护师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2人</w:t>
      </w:r>
    </w:p>
    <w:p>
      <w:pPr>
        <w:pStyle w:val="14"/>
        <w:numPr>
          <w:ilvl w:val="0"/>
          <w:numId w:val="9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护理学全日制本科及以上学历；</w:t>
      </w:r>
    </w:p>
    <w:p>
      <w:pPr>
        <w:pStyle w:val="14"/>
        <w:numPr>
          <w:ilvl w:val="0"/>
          <w:numId w:val="9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具有副主任护师专业技术职务任职资格；</w:t>
      </w:r>
    </w:p>
    <w:p>
      <w:pPr>
        <w:pStyle w:val="14"/>
        <w:numPr>
          <w:ilvl w:val="0"/>
          <w:numId w:val="9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具有6年及以上三级综合医院相关临床工作经验；</w:t>
      </w:r>
    </w:p>
    <w:p>
      <w:pPr>
        <w:pStyle w:val="14"/>
        <w:numPr>
          <w:ilvl w:val="0"/>
          <w:numId w:val="9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有相关专业护士长任职经历；</w:t>
      </w:r>
    </w:p>
    <w:p>
      <w:pPr>
        <w:pStyle w:val="14"/>
        <w:numPr>
          <w:ilvl w:val="0"/>
          <w:numId w:val="9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博士、硕士研究生优先。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【岗位要求】主管护师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30人</w:t>
      </w:r>
    </w:p>
    <w:p>
      <w:pPr>
        <w:pStyle w:val="14"/>
        <w:numPr>
          <w:ilvl w:val="0"/>
          <w:numId w:val="10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护理学全日制本科及以上学历；</w:t>
      </w:r>
    </w:p>
    <w:p>
      <w:pPr>
        <w:pStyle w:val="14"/>
        <w:numPr>
          <w:ilvl w:val="0"/>
          <w:numId w:val="10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具有主管护师及以上专业技术职务任职资格；</w:t>
      </w:r>
    </w:p>
    <w:p>
      <w:pPr>
        <w:pStyle w:val="14"/>
        <w:numPr>
          <w:ilvl w:val="0"/>
          <w:numId w:val="10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具有3年及以上三级综合医院相关临床工作经验；</w:t>
      </w:r>
    </w:p>
    <w:p>
      <w:pPr>
        <w:pStyle w:val="14"/>
        <w:numPr>
          <w:ilvl w:val="0"/>
          <w:numId w:val="10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硕士研究生或有护士长任职经历者优先。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【岗位要求】护士（师）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240人</w:t>
      </w:r>
    </w:p>
    <w:p>
      <w:pPr>
        <w:pStyle w:val="14"/>
        <w:numPr>
          <w:ilvl w:val="0"/>
          <w:numId w:val="1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护理学全日制本科及以上学历；</w:t>
      </w:r>
    </w:p>
    <w:p>
      <w:pPr>
        <w:pStyle w:val="14"/>
        <w:numPr>
          <w:ilvl w:val="0"/>
          <w:numId w:val="1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具有护士（师）及以上专业技术任职资格和护士执业资格证书者，或20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年应届毕业生；</w:t>
      </w:r>
    </w:p>
    <w:p>
      <w:pPr>
        <w:pStyle w:val="14"/>
        <w:numPr>
          <w:ilvl w:val="0"/>
          <w:numId w:val="1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有三级综合医院工作经验者优先。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【岗位要求】助产士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8人</w:t>
      </w:r>
    </w:p>
    <w:p>
      <w:pPr>
        <w:pStyle w:val="14"/>
        <w:numPr>
          <w:ilvl w:val="0"/>
          <w:numId w:val="12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护理学全日制本科及以上学历；</w:t>
      </w:r>
    </w:p>
    <w:p>
      <w:pPr>
        <w:pStyle w:val="14"/>
        <w:numPr>
          <w:ilvl w:val="0"/>
          <w:numId w:val="12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具有护士（助产士）及以上专业技术任职资格和护士（助产士）执业资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格证书者，或20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年应届毕业生；</w:t>
      </w:r>
    </w:p>
    <w:p>
      <w:pPr>
        <w:pStyle w:val="14"/>
        <w:numPr>
          <w:ilvl w:val="0"/>
          <w:numId w:val="12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有三级综合医院工作经验者优先。</w:t>
      </w: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（五）工程师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8人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医学工程科</w:t>
      </w:r>
      <w:r>
        <w:rPr>
          <w:rFonts w:hint="eastAsia" w:ascii="宋体" w:hAnsi="宋体" w:eastAsia="宋体" w:cs="宋体"/>
          <w:sz w:val="24"/>
          <w:szCs w:val="24"/>
        </w:rPr>
        <w:t>、信息科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【招聘岗位】助理工程师及以上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</w:t>
      </w:r>
    </w:p>
    <w:p>
      <w:pPr>
        <w:pStyle w:val="14"/>
        <w:numPr>
          <w:ilvl w:val="0"/>
          <w:numId w:val="13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生物医学工程、医学影像工程、医疗设备维修及管理、物流管理、医学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信息类、计算机等专业全日制本科及以上学历；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具有助理工程师及以上专业技术职务任职资格者，或20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年全日制应届毕业生；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有三级综合医院设备科、信息科工作经验者优先。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（六）职员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12人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【招聘科室】营养科、预防保健科、医院感染控制科、质量控制科、病案室、医保办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【招聘岗位】职员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【岗位要求】职员</w:t>
      </w:r>
    </w:p>
    <w:p>
      <w:pPr>
        <w:pStyle w:val="14"/>
        <w:numPr>
          <w:ilvl w:val="0"/>
          <w:numId w:val="14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临床医学、预防医学、营养学、公共卫生管理、信息管理等专业全日制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本科及以上学历；</w:t>
      </w:r>
    </w:p>
    <w:p>
      <w:pPr>
        <w:pStyle w:val="14"/>
        <w:numPr>
          <w:ilvl w:val="0"/>
          <w:numId w:val="14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具有相关专业初级及以上专业技术任职资格者，或20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年全日制应届毕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业生；</w:t>
      </w:r>
    </w:p>
    <w:p>
      <w:pPr>
        <w:pStyle w:val="14"/>
        <w:numPr>
          <w:ilvl w:val="0"/>
          <w:numId w:val="14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有三级综合医院相关科室工作经验者优先。</w:t>
      </w: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（七）助理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12人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【招聘科室】院办公室、医教部、护理部、事业发展部、人力资源部、财务部、后勤部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【招聘岗位】助理员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【岗位要求】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1.临床医学、预防医学、护理学、医院管理、公共事业管理、会计等专业全日制本科及以上学历；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2.具有相关工作经验，在三级综合医院相应岗位上工作满2年以上者，或2020年全日制毕业生。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薪酬福利待遇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【薪酬待遇】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1.学术带头人：主任医师考核后年薪60万至138万元，副主任医师考核后年薪50至110万元。同时，可提供配套科研经费。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2.医疗卫生专业人才：按高于同级别医院薪酬待遇水平起薪。其中，硕士：年薪20万元起；博士：年薪30万元起；海归博士：年薪40万元起。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【福利待遇】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签订正式劳动合同、购买五险一金；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提供公寓住房；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其他医院关怀类福利。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【安家费】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1.医师系列：正高级50万元、副高级40万元；中级20万元；初级5万元（有规培证）；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2.技师/药师系列：正高级40万元、副高级30万元；中级10万元；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3.护理系列：总护士长：30万元；护士长：10万元；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4.硕士：10万元；博士：30万元；海归博士：40万元。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注：安家费以学历或职称对应最高标准执行。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【交流学习】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与英国伯明大学医院签约成为姊妹医院、创建研究生联合培养机制、建立伯明翰大学医院海外（中国贵阳）培训机构，优秀员工可带薪出国进修学习。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【职业成长】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知名专家临床带教，外出业务培训、学术交流等。    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报名方式及时间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报名方式：采取现场报名、网上报名及微信报名等报名方式。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（1）现场报名：现场报名资料需携带个人简历、各类证件/资格证原件及复印件、1寸免冠照片1张。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（2）网上报名：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①通过丁香人才网等网站报名。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②通过医院官网（http://www.gigh.cn）在线报名。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"mailto:③通过医院专用邮箱（guiqianhospital@163.com）投递简历报名。"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③通过医院专用邮箱（guiqianhospital@163.com）投递简历报名。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（3）微信报名：添加微信（17708516639/17708519860）投递简历。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报名时间：公告长期有效，可长期报名，招满为止。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ind w:left="48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联系方式：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邓老师（0851-86849984、17708516639）</w:t>
      </w:r>
      <w:bookmarkStart w:id="0" w:name="_GoBack"/>
      <w:bookmarkEnd w:id="0"/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孙老师（0851-86849984、17708519860）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293370</wp:posOffset>
            </wp:positionV>
            <wp:extent cx="1524000" cy="1524000"/>
            <wp:effectExtent l="0" t="0" r="0" b="0"/>
            <wp:wrapTight wrapText="bothSides">
              <wp:wrapPolygon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5" name="图片 15" descr="招聘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招聘微信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16510</wp:posOffset>
            </wp:positionV>
            <wp:extent cx="1494790" cy="1437640"/>
            <wp:effectExtent l="0" t="0" r="10160" b="0"/>
            <wp:wrapTight wrapText="bothSides">
              <wp:wrapPolygon>
                <wp:start x="0" y="0"/>
                <wp:lineTo x="0" y="21180"/>
                <wp:lineTo x="21196" y="21180"/>
                <wp:lineTo x="21196" y="0"/>
                <wp:lineTo x="0" y="0"/>
              </wp:wrapPolygon>
            </wp:wrapTight>
            <wp:docPr id="19" name="图片 19" descr="贵黔国际总医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贵黔国际总医院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</w:t>
      </w:r>
    </w:p>
    <w:p>
      <w:pPr>
        <w:pStyle w:val="14"/>
        <w:numPr>
          <w:ilvl w:val="0"/>
          <w:numId w:val="0"/>
        </w:numPr>
        <w:spacing w:line="360" w:lineRule="auto"/>
        <w:ind w:firstLine="1440" w:firstLineChars="6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医院招聘微信                 医院公众号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10F89"/>
    <w:multiLevelType w:val="singleLevel"/>
    <w:tmpl w:val="A6410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2B7425"/>
    <w:multiLevelType w:val="multilevel"/>
    <w:tmpl w:val="1B2B742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ECBE4E"/>
    <w:multiLevelType w:val="singleLevel"/>
    <w:tmpl w:val="1CECBE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3E0C43"/>
    <w:multiLevelType w:val="multilevel"/>
    <w:tmpl w:val="1D3E0C4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8447997"/>
    <w:multiLevelType w:val="multilevel"/>
    <w:tmpl w:val="2844799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9E15CED"/>
    <w:multiLevelType w:val="multilevel"/>
    <w:tmpl w:val="29E15CE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7874D8D"/>
    <w:multiLevelType w:val="multilevel"/>
    <w:tmpl w:val="47874D8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D006025"/>
    <w:multiLevelType w:val="singleLevel"/>
    <w:tmpl w:val="4D006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5C94D95"/>
    <w:multiLevelType w:val="multilevel"/>
    <w:tmpl w:val="55C94D9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6622979"/>
    <w:multiLevelType w:val="multilevel"/>
    <w:tmpl w:val="5662297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7B2140F"/>
    <w:multiLevelType w:val="multilevel"/>
    <w:tmpl w:val="57B214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5CF035C"/>
    <w:multiLevelType w:val="multilevel"/>
    <w:tmpl w:val="65CF035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B6D0870"/>
    <w:multiLevelType w:val="multilevel"/>
    <w:tmpl w:val="6B6D087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F28389C"/>
    <w:multiLevelType w:val="singleLevel"/>
    <w:tmpl w:val="6F283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09"/>
    <w:rsid w:val="000405E2"/>
    <w:rsid w:val="0005753D"/>
    <w:rsid w:val="00060C3F"/>
    <w:rsid w:val="00077C71"/>
    <w:rsid w:val="00097092"/>
    <w:rsid w:val="000B51AE"/>
    <w:rsid w:val="000C06CA"/>
    <w:rsid w:val="000D5889"/>
    <w:rsid w:val="000E3ABB"/>
    <w:rsid w:val="000F0612"/>
    <w:rsid w:val="00116A29"/>
    <w:rsid w:val="0016564A"/>
    <w:rsid w:val="001670E3"/>
    <w:rsid w:val="001A5FF7"/>
    <w:rsid w:val="001C0DDD"/>
    <w:rsid w:val="00204E9A"/>
    <w:rsid w:val="00277F95"/>
    <w:rsid w:val="003104B1"/>
    <w:rsid w:val="00332F8C"/>
    <w:rsid w:val="003430DF"/>
    <w:rsid w:val="00355509"/>
    <w:rsid w:val="003C5CF4"/>
    <w:rsid w:val="003D0D8D"/>
    <w:rsid w:val="003D7C63"/>
    <w:rsid w:val="0042574E"/>
    <w:rsid w:val="004435EA"/>
    <w:rsid w:val="00445CB9"/>
    <w:rsid w:val="00502CF9"/>
    <w:rsid w:val="00532538"/>
    <w:rsid w:val="0060053D"/>
    <w:rsid w:val="00601BD1"/>
    <w:rsid w:val="00623B5B"/>
    <w:rsid w:val="00627007"/>
    <w:rsid w:val="00660083"/>
    <w:rsid w:val="0067009B"/>
    <w:rsid w:val="00677EC1"/>
    <w:rsid w:val="006B0002"/>
    <w:rsid w:val="006B6C15"/>
    <w:rsid w:val="006C3E18"/>
    <w:rsid w:val="006E5C0D"/>
    <w:rsid w:val="006F2632"/>
    <w:rsid w:val="00743CE9"/>
    <w:rsid w:val="00752340"/>
    <w:rsid w:val="007575BA"/>
    <w:rsid w:val="007878A3"/>
    <w:rsid w:val="00796CE3"/>
    <w:rsid w:val="007A028D"/>
    <w:rsid w:val="007A4570"/>
    <w:rsid w:val="007E3574"/>
    <w:rsid w:val="00810E21"/>
    <w:rsid w:val="0081575D"/>
    <w:rsid w:val="008166EA"/>
    <w:rsid w:val="00836360"/>
    <w:rsid w:val="008A342B"/>
    <w:rsid w:val="008A5920"/>
    <w:rsid w:val="008D31B1"/>
    <w:rsid w:val="008E21C5"/>
    <w:rsid w:val="008F39AC"/>
    <w:rsid w:val="00933A49"/>
    <w:rsid w:val="009571E4"/>
    <w:rsid w:val="009C79EB"/>
    <w:rsid w:val="009E7FAD"/>
    <w:rsid w:val="009F07C8"/>
    <w:rsid w:val="009F1B8E"/>
    <w:rsid w:val="00A30730"/>
    <w:rsid w:val="00A941DB"/>
    <w:rsid w:val="00AE3743"/>
    <w:rsid w:val="00B06B97"/>
    <w:rsid w:val="00B2154C"/>
    <w:rsid w:val="00B57EE3"/>
    <w:rsid w:val="00B62C83"/>
    <w:rsid w:val="00BB4C1C"/>
    <w:rsid w:val="00BF5EC0"/>
    <w:rsid w:val="00C341C3"/>
    <w:rsid w:val="00C34B56"/>
    <w:rsid w:val="00C600A8"/>
    <w:rsid w:val="00C80DAF"/>
    <w:rsid w:val="00CB139B"/>
    <w:rsid w:val="00CC6397"/>
    <w:rsid w:val="00CE417F"/>
    <w:rsid w:val="00D070B5"/>
    <w:rsid w:val="00D4771B"/>
    <w:rsid w:val="00D5488E"/>
    <w:rsid w:val="00D7155B"/>
    <w:rsid w:val="00D71736"/>
    <w:rsid w:val="00DA23F8"/>
    <w:rsid w:val="00DD0B43"/>
    <w:rsid w:val="00E22640"/>
    <w:rsid w:val="00E23730"/>
    <w:rsid w:val="00E37951"/>
    <w:rsid w:val="00E56E10"/>
    <w:rsid w:val="00E60081"/>
    <w:rsid w:val="00ED61F6"/>
    <w:rsid w:val="00F06510"/>
    <w:rsid w:val="00F436A0"/>
    <w:rsid w:val="00F470BA"/>
    <w:rsid w:val="00F57C57"/>
    <w:rsid w:val="00F87050"/>
    <w:rsid w:val="00FA3A4D"/>
    <w:rsid w:val="00FE4AF8"/>
    <w:rsid w:val="022010E8"/>
    <w:rsid w:val="028908CA"/>
    <w:rsid w:val="055F2062"/>
    <w:rsid w:val="066D3047"/>
    <w:rsid w:val="075969A9"/>
    <w:rsid w:val="092E34F4"/>
    <w:rsid w:val="09752DC6"/>
    <w:rsid w:val="0A740F95"/>
    <w:rsid w:val="0ACF35B0"/>
    <w:rsid w:val="0E26510A"/>
    <w:rsid w:val="121C29F6"/>
    <w:rsid w:val="12832274"/>
    <w:rsid w:val="12A34C16"/>
    <w:rsid w:val="144A4F72"/>
    <w:rsid w:val="1536053A"/>
    <w:rsid w:val="15922F5B"/>
    <w:rsid w:val="1709667B"/>
    <w:rsid w:val="1E1C3E91"/>
    <w:rsid w:val="209F5797"/>
    <w:rsid w:val="21B178C3"/>
    <w:rsid w:val="22494331"/>
    <w:rsid w:val="237F70D5"/>
    <w:rsid w:val="241A1760"/>
    <w:rsid w:val="24B66653"/>
    <w:rsid w:val="25615473"/>
    <w:rsid w:val="284F51A6"/>
    <w:rsid w:val="29627652"/>
    <w:rsid w:val="2B564E98"/>
    <w:rsid w:val="2BE13FA1"/>
    <w:rsid w:val="2CD731CB"/>
    <w:rsid w:val="2E6C2B65"/>
    <w:rsid w:val="32492928"/>
    <w:rsid w:val="33597DFF"/>
    <w:rsid w:val="351B7306"/>
    <w:rsid w:val="37CE3BBF"/>
    <w:rsid w:val="37EC5A7F"/>
    <w:rsid w:val="38F64AC0"/>
    <w:rsid w:val="39E23D2D"/>
    <w:rsid w:val="3D947422"/>
    <w:rsid w:val="3DFA5372"/>
    <w:rsid w:val="3E1779ED"/>
    <w:rsid w:val="3EDB2D1F"/>
    <w:rsid w:val="402816C9"/>
    <w:rsid w:val="40591BC3"/>
    <w:rsid w:val="414C3261"/>
    <w:rsid w:val="43895458"/>
    <w:rsid w:val="44470544"/>
    <w:rsid w:val="44E95185"/>
    <w:rsid w:val="47B24BAD"/>
    <w:rsid w:val="49BD5DBC"/>
    <w:rsid w:val="4A9D3D35"/>
    <w:rsid w:val="4C32454A"/>
    <w:rsid w:val="4D263D08"/>
    <w:rsid w:val="4F5A3CCC"/>
    <w:rsid w:val="516355C3"/>
    <w:rsid w:val="52B52E96"/>
    <w:rsid w:val="53217FC8"/>
    <w:rsid w:val="54161FAD"/>
    <w:rsid w:val="5AA340AB"/>
    <w:rsid w:val="5DD83267"/>
    <w:rsid w:val="61296061"/>
    <w:rsid w:val="62421896"/>
    <w:rsid w:val="62E05D1A"/>
    <w:rsid w:val="64672248"/>
    <w:rsid w:val="64CE35A8"/>
    <w:rsid w:val="65E36AA6"/>
    <w:rsid w:val="6697071A"/>
    <w:rsid w:val="66A70835"/>
    <w:rsid w:val="68E677B1"/>
    <w:rsid w:val="6B3869BD"/>
    <w:rsid w:val="6B8A1C7F"/>
    <w:rsid w:val="6CD65A09"/>
    <w:rsid w:val="6D5E6EFA"/>
    <w:rsid w:val="6E065EE7"/>
    <w:rsid w:val="6EBE7952"/>
    <w:rsid w:val="703758C7"/>
    <w:rsid w:val="71CE630D"/>
    <w:rsid w:val="72A938BB"/>
    <w:rsid w:val="739B5C72"/>
    <w:rsid w:val="74DA3F90"/>
    <w:rsid w:val="74F46C8D"/>
    <w:rsid w:val="761E69AC"/>
    <w:rsid w:val="77207D8C"/>
    <w:rsid w:val="77BB4672"/>
    <w:rsid w:val="79B07148"/>
    <w:rsid w:val="7A8F6444"/>
    <w:rsid w:val="7E5A18D1"/>
    <w:rsid w:val="7E8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584</Words>
  <Characters>3332</Characters>
  <Lines>27</Lines>
  <Paragraphs>7</Paragraphs>
  <TotalTime>3</TotalTime>
  <ScaleCrop>false</ScaleCrop>
  <LinksUpToDate>false</LinksUpToDate>
  <CharactersWithSpaces>3909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2018-08-08T06:41:00Z</dcterms:created>
  <dc:creator>lenovo</dc:creator>
  <cp:lastModifiedBy>启发大大。</cp:lastModifiedBy>
  <dcterms:modified xsi:type="dcterms:W3CDTF">2019-12-11T03:08:09Z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